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E521"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201F1E"/>
          <w:sz w:val="24"/>
          <w:szCs w:val="24"/>
          <w:lang w:eastAsia="en-GB"/>
        </w:rPr>
      </w:pPr>
      <w:r w:rsidRPr="00E431B3">
        <w:rPr>
          <w:rFonts w:ascii="Arial" w:eastAsia="Times New Roman" w:hAnsi="Arial" w:cs="Arial"/>
          <w:color w:val="201F1E"/>
          <w:sz w:val="24"/>
          <w:szCs w:val="24"/>
          <w:lang w:eastAsia="en-GB"/>
        </w:rPr>
        <w:t>In view of the fact that no representatives for disabled people were invited to the recent Integrated Care Summit:</w:t>
      </w:r>
    </w:p>
    <w:p w14:paraId="1F51D87D"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201F1E"/>
          <w:sz w:val="24"/>
          <w:szCs w:val="24"/>
          <w:lang w:eastAsia="en-GB"/>
        </w:rPr>
      </w:pPr>
    </w:p>
    <w:p w14:paraId="21EB016A"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201F1E"/>
          <w:sz w:val="24"/>
          <w:szCs w:val="24"/>
          <w:lang w:eastAsia="en-GB"/>
        </w:rPr>
      </w:pPr>
      <w:hyperlink r:id="rId4" w:tgtFrame="_blank" w:history="1">
        <w:r w:rsidRPr="00E431B3">
          <w:rPr>
            <w:rFonts w:ascii="Arial" w:eastAsia="Times New Roman" w:hAnsi="Arial" w:cs="Arial"/>
            <w:color w:val="0000FF"/>
            <w:sz w:val="24"/>
            <w:szCs w:val="24"/>
            <w:u w:val="single"/>
            <w:bdr w:val="none" w:sz="0" w:space="0" w:color="auto" w:frame="1"/>
            <w:lang w:eastAsia="en-GB"/>
          </w:rPr>
          <w:t>https://www.convenzis.co.uk/events/the-integrated-care-summit-2021/?fbclid=IwAR2l77h893isfaSd98PHDPyU4PKAgUYz6sNXVKX6aVVC_5YzGg9uUkkMMz4</w:t>
        </w:r>
      </w:hyperlink>
    </w:p>
    <w:tbl>
      <w:tblPr>
        <w:tblW w:w="945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5183"/>
      </w:tblGrid>
      <w:tr w:rsidR="00E431B3" w:rsidRPr="00E431B3" w14:paraId="7414EE09" w14:textId="77777777" w:rsidTr="00E431B3">
        <w:trPr>
          <w:tblCellSpacing w:w="15" w:type="dxa"/>
        </w:trPr>
        <w:tc>
          <w:tcPr>
            <w:tcW w:w="0" w:type="auto"/>
            <w:hideMark/>
          </w:tcPr>
          <w:p w14:paraId="4FA1F65B" w14:textId="77777777" w:rsidR="00E431B3" w:rsidRPr="00E431B3" w:rsidRDefault="00E431B3" w:rsidP="00E431B3">
            <w:pPr>
              <w:spacing w:after="0" w:line="240" w:lineRule="auto"/>
              <w:textAlignment w:val="baseline"/>
              <w:rPr>
                <w:rFonts w:ascii="Times New Roman" w:eastAsia="Times New Roman" w:hAnsi="Times New Roman" w:cs="Times New Roman"/>
                <w:sz w:val="24"/>
                <w:szCs w:val="24"/>
                <w:lang w:eastAsia="en-GB"/>
              </w:rPr>
            </w:pPr>
            <w:r w:rsidRPr="00E431B3">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533ADB51" wp14:editId="13FCA4D8">
                  <wp:extent cx="2286000" cy="1000125"/>
                  <wp:effectExtent l="0" t="0" r="0" b="9525"/>
                  <wp:docPr id="3" name="LPThumbnailImageId42726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27262">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000125"/>
                          </a:xfrm>
                          <a:prstGeom prst="rect">
                            <a:avLst/>
                          </a:prstGeom>
                          <a:noFill/>
                          <a:ln>
                            <a:noFill/>
                          </a:ln>
                        </pic:spPr>
                      </pic:pic>
                    </a:graphicData>
                  </a:graphic>
                </wp:inline>
              </w:drawing>
            </w:r>
          </w:p>
        </w:tc>
        <w:tc>
          <w:tcPr>
            <w:tcW w:w="5138" w:type="dxa"/>
            <w:hideMark/>
          </w:tcPr>
          <w:p w14:paraId="1374D967" w14:textId="77777777" w:rsidR="00E431B3" w:rsidRPr="00E431B3" w:rsidRDefault="00E431B3" w:rsidP="00E431B3">
            <w:pPr>
              <w:spacing w:line="240" w:lineRule="auto"/>
              <w:textAlignment w:val="baseline"/>
              <w:rPr>
                <w:rFonts w:ascii="Segoe UI Light" w:eastAsia="Times New Roman" w:hAnsi="Segoe UI Light" w:cs="Segoe UI Light"/>
                <w:sz w:val="32"/>
                <w:szCs w:val="32"/>
                <w:lang w:eastAsia="en-GB"/>
              </w:rPr>
            </w:pPr>
            <w:hyperlink r:id="rId6" w:tgtFrame="_blank" w:history="1">
              <w:r w:rsidRPr="00E431B3">
                <w:rPr>
                  <w:rFonts w:ascii="Segoe UI Light" w:eastAsia="Times New Roman" w:hAnsi="Segoe UI Light" w:cs="Segoe UI Light"/>
                  <w:color w:val="0000FF"/>
                  <w:sz w:val="32"/>
                  <w:szCs w:val="32"/>
                  <w:u w:val="single"/>
                  <w:bdr w:val="none" w:sz="0" w:space="0" w:color="auto" w:frame="1"/>
                  <w:lang w:eastAsia="en-GB"/>
                </w:rPr>
                <w:t xml:space="preserve">The Integrated Care Summit 2021, We are living through the greatest - </w:t>
              </w:r>
              <w:proofErr w:type="spellStart"/>
              <w:r w:rsidRPr="00E431B3">
                <w:rPr>
                  <w:rFonts w:ascii="Segoe UI Light" w:eastAsia="Times New Roman" w:hAnsi="Segoe UI Light" w:cs="Segoe UI Light"/>
                  <w:color w:val="0000FF"/>
                  <w:sz w:val="32"/>
                  <w:szCs w:val="32"/>
                  <w:u w:val="single"/>
                  <w:bdr w:val="none" w:sz="0" w:space="0" w:color="auto" w:frame="1"/>
                  <w:lang w:eastAsia="en-GB"/>
                </w:rPr>
                <w:t>Convenzis</w:t>
              </w:r>
              <w:proofErr w:type="spellEnd"/>
            </w:hyperlink>
          </w:p>
          <w:p w14:paraId="04C4FDD1" w14:textId="77777777" w:rsidR="00E431B3" w:rsidRPr="00E431B3" w:rsidRDefault="00E431B3" w:rsidP="00E431B3">
            <w:pPr>
              <w:spacing w:line="240" w:lineRule="auto"/>
              <w:textAlignment w:val="baseline"/>
              <w:rPr>
                <w:rFonts w:ascii="Segoe UI" w:eastAsia="Times New Roman" w:hAnsi="Segoe UI" w:cs="Segoe UI"/>
                <w:color w:val="666666"/>
                <w:sz w:val="21"/>
                <w:szCs w:val="21"/>
                <w:lang w:eastAsia="en-GB"/>
              </w:rPr>
            </w:pPr>
            <w:r w:rsidRPr="00E431B3">
              <w:rPr>
                <w:rFonts w:ascii="Segoe UI" w:eastAsia="Times New Roman" w:hAnsi="Segoe UI" w:cs="Segoe UI"/>
                <w:color w:val="666666"/>
                <w:sz w:val="21"/>
                <w:szCs w:val="21"/>
                <w:lang w:eastAsia="en-GB"/>
              </w:rPr>
              <w:t>The Integrated Care Summit 2021. We are living through the greatest challenge our health and care system has ever faced, yet, even in crisis conditions, everyone working in our health and care system has continued to deliver excellence.</w:t>
            </w:r>
          </w:p>
          <w:p w14:paraId="1449F3A6" w14:textId="77777777" w:rsidR="00E431B3" w:rsidRPr="00E431B3" w:rsidRDefault="00E431B3" w:rsidP="00E431B3">
            <w:pPr>
              <w:spacing w:after="0" w:line="240" w:lineRule="auto"/>
              <w:textAlignment w:val="baseline"/>
              <w:rPr>
                <w:rFonts w:ascii="Segoe UI" w:eastAsia="Times New Roman" w:hAnsi="Segoe UI" w:cs="Segoe UI"/>
                <w:color w:val="A6A6A6"/>
                <w:sz w:val="21"/>
                <w:szCs w:val="21"/>
                <w:lang w:eastAsia="en-GB"/>
              </w:rPr>
            </w:pPr>
            <w:r w:rsidRPr="00E431B3">
              <w:rPr>
                <w:rFonts w:ascii="Segoe UI" w:eastAsia="Times New Roman" w:hAnsi="Segoe UI" w:cs="Segoe UI"/>
                <w:color w:val="A6A6A6"/>
                <w:sz w:val="21"/>
                <w:szCs w:val="21"/>
                <w:lang w:eastAsia="en-GB"/>
              </w:rPr>
              <w:t>www.convenzis.co.uk</w:t>
            </w:r>
          </w:p>
        </w:tc>
      </w:tr>
    </w:tbl>
    <w:p w14:paraId="61FCBB17"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201F1E"/>
          <w:sz w:val="24"/>
          <w:szCs w:val="24"/>
          <w:lang w:eastAsia="en-GB"/>
        </w:rPr>
      </w:pPr>
    </w:p>
    <w:p w14:paraId="37A249E2"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201F1E"/>
          <w:sz w:val="24"/>
          <w:szCs w:val="24"/>
          <w:lang w:eastAsia="en-GB"/>
        </w:rPr>
      </w:pPr>
    </w:p>
    <w:p w14:paraId="67F9257C"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201F1E"/>
          <w:sz w:val="24"/>
          <w:szCs w:val="24"/>
          <w:lang w:eastAsia="en-GB"/>
        </w:rPr>
      </w:pPr>
      <w:r w:rsidRPr="00E431B3">
        <w:rPr>
          <w:rFonts w:ascii="Arial" w:eastAsia="Times New Roman" w:hAnsi="Arial" w:cs="Arial"/>
          <w:color w:val="201F1E"/>
          <w:sz w:val="24"/>
          <w:szCs w:val="24"/>
          <w:lang w:eastAsia="en-GB"/>
        </w:rPr>
        <w:t>I would like to know why the UK Govt has such scant regard for our opinion and how it intends to remedy this.</w:t>
      </w:r>
    </w:p>
    <w:p w14:paraId="5C2003B3"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201F1E"/>
          <w:sz w:val="24"/>
          <w:szCs w:val="24"/>
          <w:lang w:eastAsia="en-GB"/>
        </w:rPr>
      </w:pPr>
      <w:r w:rsidRPr="00E431B3">
        <w:rPr>
          <w:noProof/>
        </w:rPr>
        <w:drawing>
          <wp:inline distT="0" distB="0" distL="0" distR="0" wp14:anchorId="5E4CB3F4" wp14:editId="3FA08E67">
            <wp:extent cx="4305300" cy="333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3333750"/>
                    </a:xfrm>
                    <a:prstGeom prst="rect">
                      <a:avLst/>
                    </a:prstGeom>
                    <a:noFill/>
                    <a:ln>
                      <a:noFill/>
                    </a:ln>
                  </pic:spPr>
                </pic:pic>
              </a:graphicData>
            </a:graphic>
          </wp:inline>
        </w:drawing>
      </w:r>
    </w:p>
    <w:p w14:paraId="46F5DC30" w14:textId="77777777" w:rsidR="00E431B3" w:rsidRDefault="00E431B3" w:rsidP="00E431B3"/>
    <w:p w14:paraId="490FB51F" w14:textId="77777777" w:rsidR="00E431B3" w:rsidRDefault="00E431B3" w:rsidP="00E431B3"/>
    <w:p w14:paraId="096740B1" w14:textId="77777777" w:rsidR="00E431B3" w:rsidRDefault="00E431B3" w:rsidP="00E431B3"/>
    <w:p w14:paraId="608958C9" w14:textId="7AA43A8E" w:rsidR="00E431B3" w:rsidRDefault="00E431B3" w:rsidP="00E431B3">
      <w:r>
        <w:t>The recent debacle around the NICE pause to publication of guidelines for the treatment of ME/CFS runs against the following:</w:t>
      </w:r>
    </w:p>
    <w:p w14:paraId="1020040B" w14:textId="77777777" w:rsidR="00E431B3" w:rsidRDefault="00E431B3" w:rsidP="00E431B3">
      <w:r>
        <w:lastRenderedPageBreak/>
        <w:t>Freedom from torture or cruel, inhuman or degrading treatment or punishment.</w:t>
      </w:r>
    </w:p>
    <w:p w14:paraId="3747D87D" w14:textId="77777777" w:rsidR="00E431B3" w:rsidRDefault="00E431B3" w:rsidP="00E431B3">
      <w:r>
        <w:t xml:space="preserve">Freedom from exploitation, violence and abuse. </w:t>
      </w:r>
    </w:p>
    <w:p w14:paraId="5A48F99E" w14:textId="77777777" w:rsidR="00E431B3" w:rsidRDefault="00E431B3" w:rsidP="00E431B3">
      <w:r>
        <w:t>While the delay was caused by certain medical protagonists, these people were also involved in the PACE trials which again caused treatment which ran against the 2 above points.</w:t>
      </w:r>
    </w:p>
    <w:p w14:paraId="3C9D03CE" w14:textId="77777777" w:rsidR="00E431B3" w:rsidRDefault="00E431B3" w:rsidP="00E431B3">
      <w:r>
        <w:t>There is lots of literature available and it may be that you would choose not to include the care and treatment of patients with ME/CFS in your scope but I feel it is an opportunity for the UK to set things right, particularly when other countries medical establishments have progressed beyond the outdated thinking of the cabal responsible in the UK.</w:t>
      </w:r>
    </w:p>
    <w:p w14:paraId="4BA61E56" w14:textId="029AC7AC" w:rsidR="00E431B3" w:rsidRDefault="00E431B3" w:rsidP="00E431B3">
      <w:r>
        <w:t>I hope the following links are useful.</w:t>
      </w:r>
    </w:p>
    <w:p w14:paraId="16E2FA05"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8" w:tgtFrame="_blank" w:history="1">
        <w:r w:rsidRPr="00E431B3">
          <w:rPr>
            <w:rFonts w:ascii="Arial" w:eastAsia="Times New Roman" w:hAnsi="Arial" w:cs="Arial"/>
            <w:color w:val="0000FF"/>
            <w:sz w:val="24"/>
            <w:szCs w:val="24"/>
            <w:u w:val="single"/>
            <w:bdr w:val="none" w:sz="0" w:space="0" w:color="auto" w:frame="1"/>
            <w:lang w:eastAsia="en-GB"/>
          </w:rPr>
          <w:t>Mayo Clinic</w:t>
        </w:r>
      </w:hyperlink>
    </w:p>
    <w:p w14:paraId="1C9E46DE"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9" w:tgtFrame="_blank" w:history="1">
        <w:r w:rsidRPr="00E431B3">
          <w:rPr>
            <w:rFonts w:ascii="Arial" w:eastAsia="Times New Roman" w:hAnsi="Arial" w:cs="Arial"/>
            <w:color w:val="0000FF"/>
            <w:sz w:val="24"/>
            <w:szCs w:val="24"/>
            <w:u w:val="single"/>
            <w:bdr w:val="none" w:sz="0" w:space="0" w:color="auto" w:frame="1"/>
            <w:lang w:eastAsia="en-GB"/>
          </w:rPr>
          <w:t>Invest in ME Research</w:t>
        </w:r>
      </w:hyperlink>
    </w:p>
    <w:p w14:paraId="7F117D33"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0" w:tgtFrame="_blank" w:history="1">
        <w:r w:rsidRPr="00E431B3">
          <w:rPr>
            <w:rFonts w:ascii="Arial" w:eastAsia="Times New Roman" w:hAnsi="Arial" w:cs="Arial"/>
            <w:color w:val="0000FF"/>
            <w:sz w:val="24"/>
            <w:szCs w:val="24"/>
            <w:u w:val="single"/>
            <w:bdr w:val="none" w:sz="0" w:space="0" w:color="auto" w:frame="1"/>
            <w:lang w:eastAsia="en-GB"/>
          </w:rPr>
          <w:t>US ME/CFS Clinician Coalition</w:t>
        </w:r>
      </w:hyperlink>
    </w:p>
    <w:p w14:paraId="5CFD0377"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1" w:tgtFrame="_blank" w:history="1">
        <w:r w:rsidRPr="00E431B3">
          <w:rPr>
            <w:rFonts w:ascii="Arial" w:eastAsia="Times New Roman" w:hAnsi="Arial" w:cs="Arial"/>
            <w:color w:val="0000FF"/>
            <w:sz w:val="24"/>
            <w:szCs w:val="24"/>
            <w:u w:val="single"/>
            <w:bdr w:val="none" w:sz="0" w:space="0" w:color="auto" w:frame="1"/>
            <w:lang w:eastAsia="en-GB"/>
          </w:rPr>
          <w:t xml:space="preserve">David </w:t>
        </w:r>
        <w:proofErr w:type="spellStart"/>
        <w:r w:rsidRPr="00E431B3">
          <w:rPr>
            <w:rFonts w:ascii="Arial" w:eastAsia="Times New Roman" w:hAnsi="Arial" w:cs="Arial"/>
            <w:color w:val="0000FF"/>
            <w:sz w:val="24"/>
            <w:szCs w:val="24"/>
            <w:u w:val="single"/>
            <w:bdr w:val="none" w:sz="0" w:space="0" w:color="auto" w:frame="1"/>
            <w:lang w:eastAsia="en-GB"/>
          </w:rPr>
          <w:t>Tuller</w:t>
        </w:r>
        <w:proofErr w:type="spellEnd"/>
        <w:r w:rsidRPr="00E431B3">
          <w:rPr>
            <w:rFonts w:ascii="Arial" w:eastAsia="Times New Roman" w:hAnsi="Arial" w:cs="Arial"/>
            <w:color w:val="0000FF"/>
            <w:sz w:val="24"/>
            <w:szCs w:val="24"/>
            <w:u w:val="single"/>
            <w:bdr w:val="none" w:sz="0" w:space="0" w:color="auto" w:frame="1"/>
            <w:lang w:eastAsia="en-GB"/>
          </w:rPr>
          <w:t xml:space="preserve"> 23 October 2021</w:t>
        </w:r>
      </w:hyperlink>
    </w:p>
    <w:p w14:paraId="717AC278"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2" w:tgtFrame="_blank" w:history="1">
        <w:r w:rsidRPr="00E431B3">
          <w:rPr>
            <w:rFonts w:ascii="Arial" w:eastAsia="Times New Roman" w:hAnsi="Arial" w:cs="Arial"/>
            <w:color w:val="0000FF"/>
            <w:sz w:val="24"/>
            <w:szCs w:val="24"/>
            <w:u w:val="single"/>
            <w:bdr w:val="none" w:sz="0" w:space="0" w:color="auto" w:frame="1"/>
            <w:lang w:eastAsia="en-GB"/>
          </w:rPr>
          <w:t>MDPI</w:t>
        </w:r>
      </w:hyperlink>
    </w:p>
    <w:p w14:paraId="0D83786C"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3" w:tgtFrame="_blank" w:history="1">
        <w:r w:rsidRPr="00E431B3">
          <w:rPr>
            <w:rFonts w:ascii="Arial" w:eastAsia="Times New Roman" w:hAnsi="Arial" w:cs="Arial"/>
            <w:color w:val="0000FF"/>
            <w:sz w:val="24"/>
            <w:szCs w:val="24"/>
            <w:u w:val="single"/>
            <w:bdr w:val="none" w:sz="0" w:space="0" w:color="auto" w:frame="1"/>
            <w:lang w:eastAsia="en-GB"/>
          </w:rPr>
          <w:t>The Science Bit - Same old Denialism</w:t>
        </w:r>
      </w:hyperlink>
    </w:p>
    <w:p w14:paraId="07AF8069"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4" w:tgtFrame="_blank" w:history="1">
        <w:r w:rsidRPr="00E431B3">
          <w:rPr>
            <w:rFonts w:ascii="Arial" w:eastAsia="Times New Roman" w:hAnsi="Arial" w:cs="Arial"/>
            <w:color w:val="0000FF"/>
            <w:sz w:val="24"/>
            <w:szCs w:val="24"/>
            <w:u w:val="single"/>
            <w:bdr w:val="none" w:sz="0" w:space="0" w:color="auto" w:frame="1"/>
            <w:lang w:eastAsia="en-GB"/>
          </w:rPr>
          <w:t>Kings College - 3 advocates for GET now say it was due to 'misunderstandings'</w:t>
        </w:r>
      </w:hyperlink>
    </w:p>
    <w:p w14:paraId="72DDDFF5"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5" w:tgtFrame="_blank" w:history="1">
        <w:r w:rsidRPr="00E431B3">
          <w:rPr>
            <w:rFonts w:ascii="Arial" w:eastAsia="Times New Roman" w:hAnsi="Arial" w:cs="Arial"/>
            <w:color w:val="0000FF"/>
            <w:sz w:val="24"/>
            <w:szCs w:val="24"/>
            <w:u w:val="single"/>
            <w:bdr w:val="none" w:sz="0" w:space="0" w:color="auto" w:frame="1"/>
            <w:lang w:eastAsia="en-GB"/>
          </w:rPr>
          <w:t>Journal of Health &amp; Psychology (1st published 2017)</w:t>
        </w:r>
      </w:hyperlink>
    </w:p>
    <w:p w14:paraId="44E5B376"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6" w:tgtFrame="_blank" w:history="1">
        <w:r w:rsidRPr="00E431B3">
          <w:rPr>
            <w:rFonts w:ascii="Arial" w:eastAsia="Times New Roman" w:hAnsi="Arial" w:cs="Arial"/>
            <w:color w:val="0000FF"/>
            <w:sz w:val="24"/>
            <w:szCs w:val="24"/>
            <w:u w:val="single"/>
            <w:bdr w:val="none" w:sz="0" w:space="0" w:color="auto" w:frame="1"/>
            <w:lang w:eastAsia="en-GB"/>
          </w:rPr>
          <w:t>ME Advocates Ireland 2020</w:t>
        </w:r>
      </w:hyperlink>
    </w:p>
    <w:p w14:paraId="3B22A0A4" w14:textId="77777777" w:rsidR="00E431B3" w:rsidRPr="00E431B3" w:rsidRDefault="00E431B3" w:rsidP="00E431B3">
      <w:pPr>
        <w:shd w:val="clear" w:color="auto" w:fill="FFFFFF"/>
        <w:spacing w:after="0" w:line="240" w:lineRule="auto"/>
        <w:textAlignment w:val="baseline"/>
        <w:rPr>
          <w:rFonts w:ascii="Arial" w:eastAsia="Times New Roman" w:hAnsi="Arial" w:cs="Arial"/>
          <w:color w:val="323130"/>
          <w:sz w:val="24"/>
          <w:szCs w:val="24"/>
          <w:lang w:eastAsia="en-GB"/>
        </w:rPr>
      </w:pPr>
      <w:hyperlink r:id="rId17" w:tgtFrame="_blank" w:history="1">
        <w:r w:rsidRPr="00E431B3">
          <w:rPr>
            <w:rFonts w:ascii="Arial" w:eastAsia="Times New Roman" w:hAnsi="Arial" w:cs="Arial"/>
            <w:color w:val="0000FF"/>
            <w:sz w:val="24"/>
            <w:szCs w:val="24"/>
            <w:u w:val="single"/>
            <w:bdr w:val="none" w:sz="0" w:space="0" w:color="auto" w:frame="1"/>
            <w:lang w:eastAsia="en-GB"/>
          </w:rPr>
          <w:t>NIHR</w:t>
        </w:r>
      </w:hyperlink>
    </w:p>
    <w:p w14:paraId="06EACA95" w14:textId="77777777" w:rsidR="00E431B3" w:rsidRDefault="00E431B3" w:rsidP="00E431B3"/>
    <w:p w14:paraId="6EA7D4C4" w14:textId="29DF7150" w:rsidR="00E431B3" w:rsidRDefault="00E431B3" w:rsidP="00E431B3">
      <w:r>
        <w:t>I hope the above demonstrates the breadth of opposition to the stance taken by those medical practitioners in the UK who delayed and presumably opposed the NICE revised guidelines.</w:t>
      </w:r>
    </w:p>
    <w:p w14:paraId="379A68BA" w14:textId="77777777" w:rsidR="00E431B3" w:rsidRDefault="00E431B3" w:rsidP="00E431B3">
      <w:r>
        <w:t>Best regards</w:t>
      </w:r>
    </w:p>
    <w:p w14:paraId="39B0756C" w14:textId="77777777" w:rsidR="00E431B3" w:rsidRDefault="00E431B3" w:rsidP="00E431B3">
      <w:r>
        <w:t>Linda Coy</w:t>
      </w:r>
    </w:p>
    <w:sectPr w:rsidR="00E4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B3"/>
    <w:rsid w:val="004F63DA"/>
    <w:rsid w:val="005B442F"/>
    <w:rsid w:val="00E4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8D96"/>
  <w15:chartTrackingRefBased/>
  <w15:docId w15:val="{06A487B0-7E53-4BE0-9F0C-92F121B3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40137">
      <w:bodyDiv w:val="1"/>
      <w:marLeft w:val="0"/>
      <w:marRight w:val="0"/>
      <w:marTop w:val="0"/>
      <w:marBottom w:val="0"/>
      <w:divBdr>
        <w:top w:val="none" w:sz="0" w:space="0" w:color="auto"/>
        <w:left w:val="none" w:sz="0" w:space="0" w:color="auto"/>
        <w:bottom w:val="none" w:sz="0" w:space="0" w:color="auto"/>
        <w:right w:val="none" w:sz="0" w:space="0" w:color="auto"/>
      </w:divBdr>
      <w:divsChild>
        <w:div w:id="603995958">
          <w:marLeft w:val="0"/>
          <w:marRight w:val="0"/>
          <w:marTop w:val="0"/>
          <w:marBottom w:val="0"/>
          <w:divBdr>
            <w:top w:val="none" w:sz="0" w:space="0" w:color="auto"/>
            <w:left w:val="none" w:sz="0" w:space="0" w:color="auto"/>
            <w:bottom w:val="none" w:sz="0" w:space="0" w:color="auto"/>
            <w:right w:val="none" w:sz="0" w:space="0" w:color="auto"/>
          </w:divBdr>
        </w:div>
        <w:div w:id="267079957">
          <w:marLeft w:val="0"/>
          <w:marRight w:val="0"/>
          <w:marTop w:val="0"/>
          <w:marBottom w:val="0"/>
          <w:divBdr>
            <w:top w:val="none" w:sz="0" w:space="0" w:color="auto"/>
            <w:left w:val="none" w:sz="0" w:space="0" w:color="auto"/>
            <w:bottom w:val="none" w:sz="0" w:space="0" w:color="auto"/>
            <w:right w:val="none" w:sz="0" w:space="0" w:color="auto"/>
          </w:divBdr>
        </w:div>
        <w:div w:id="1644576091">
          <w:marLeft w:val="0"/>
          <w:marRight w:val="0"/>
          <w:marTop w:val="0"/>
          <w:marBottom w:val="0"/>
          <w:divBdr>
            <w:top w:val="none" w:sz="0" w:space="0" w:color="auto"/>
            <w:left w:val="none" w:sz="0" w:space="0" w:color="auto"/>
            <w:bottom w:val="none" w:sz="0" w:space="0" w:color="auto"/>
            <w:right w:val="none" w:sz="0" w:space="0" w:color="auto"/>
          </w:divBdr>
          <w:divsChild>
            <w:div w:id="37514777">
              <w:marLeft w:val="0"/>
              <w:marRight w:val="0"/>
              <w:marTop w:val="240"/>
              <w:marBottom w:val="240"/>
              <w:divBdr>
                <w:top w:val="none" w:sz="0" w:space="0" w:color="auto"/>
                <w:left w:val="none" w:sz="0" w:space="0" w:color="auto"/>
                <w:bottom w:val="none" w:sz="0" w:space="0" w:color="auto"/>
                <w:right w:val="none" w:sz="0" w:space="0" w:color="auto"/>
              </w:divBdr>
              <w:divsChild>
                <w:div w:id="607660330">
                  <w:marLeft w:val="0"/>
                  <w:marRight w:val="180"/>
                  <w:marTop w:val="0"/>
                  <w:marBottom w:val="0"/>
                  <w:divBdr>
                    <w:top w:val="none" w:sz="0" w:space="0" w:color="auto"/>
                    <w:left w:val="none" w:sz="0" w:space="0" w:color="auto"/>
                    <w:bottom w:val="none" w:sz="0" w:space="0" w:color="auto"/>
                    <w:right w:val="none" w:sz="0" w:space="0" w:color="auto"/>
                  </w:divBdr>
                </w:div>
                <w:div w:id="1098722145">
                  <w:marLeft w:val="0"/>
                  <w:marRight w:val="120"/>
                  <w:marTop w:val="0"/>
                  <w:marBottom w:val="180"/>
                  <w:divBdr>
                    <w:top w:val="none" w:sz="0" w:space="0" w:color="auto"/>
                    <w:left w:val="none" w:sz="0" w:space="0" w:color="auto"/>
                    <w:bottom w:val="none" w:sz="0" w:space="0" w:color="auto"/>
                    <w:right w:val="none" w:sz="0" w:space="0" w:color="auto"/>
                  </w:divBdr>
                </w:div>
                <w:div w:id="967584650">
                  <w:marLeft w:val="0"/>
                  <w:marRight w:val="120"/>
                  <w:marTop w:val="0"/>
                  <w:marBottom w:val="180"/>
                  <w:divBdr>
                    <w:top w:val="none" w:sz="0" w:space="0" w:color="auto"/>
                    <w:left w:val="none" w:sz="0" w:space="0" w:color="auto"/>
                    <w:bottom w:val="none" w:sz="0" w:space="0" w:color="auto"/>
                    <w:right w:val="none" w:sz="0" w:space="0" w:color="auto"/>
                  </w:divBdr>
                </w:div>
                <w:div w:id="19527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544">
          <w:marLeft w:val="0"/>
          <w:marRight w:val="0"/>
          <w:marTop w:val="0"/>
          <w:marBottom w:val="0"/>
          <w:divBdr>
            <w:top w:val="none" w:sz="0" w:space="0" w:color="auto"/>
            <w:left w:val="none" w:sz="0" w:space="0" w:color="auto"/>
            <w:bottom w:val="none" w:sz="0" w:space="0" w:color="auto"/>
            <w:right w:val="none" w:sz="0" w:space="0" w:color="auto"/>
          </w:divBdr>
        </w:div>
        <w:div w:id="286281004">
          <w:marLeft w:val="0"/>
          <w:marRight w:val="0"/>
          <w:marTop w:val="0"/>
          <w:marBottom w:val="0"/>
          <w:divBdr>
            <w:top w:val="none" w:sz="0" w:space="0" w:color="auto"/>
            <w:left w:val="none" w:sz="0" w:space="0" w:color="auto"/>
            <w:bottom w:val="none" w:sz="0" w:space="0" w:color="auto"/>
            <w:right w:val="none" w:sz="0" w:space="0" w:color="auto"/>
          </w:divBdr>
        </w:div>
        <w:div w:id="807092270">
          <w:marLeft w:val="0"/>
          <w:marRight w:val="0"/>
          <w:marTop w:val="0"/>
          <w:marBottom w:val="0"/>
          <w:divBdr>
            <w:top w:val="none" w:sz="0" w:space="0" w:color="auto"/>
            <w:left w:val="none" w:sz="0" w:space="0" w:color="auto"/>
            <w:bottom w:val="none" w:sz="0" w:space="0" w:color="auto"/>
            <w:right w:val="none" w:sz="0" w:space="0" w:color="auto"/>
          </w:divBdr>
        </w:div>
      </w:divsChild>
    </w:div>
    <w:div w:id="1634359445">
      <w:bodyDiv w:val="1"/>
      <w:marLeft w:val="0"/>
      <w:marRight w:val="0"/>
      <w:marTop w:val="0"/>
      <w:marBottom w:val="0"/>
      <w:divBdr>
        <w:top w:val="none" w:sz="0" w:space="0" w:color="auto"/>
        <w:left w:val="none" w:sz="0" w:space="0" w:color="auto"/>
        <w:bottom w:val="none" w:sz="0" w:space="0" w:color="auto"/>
        <w:right w:val="none" w:sz="0" w:space="0" w:color="auto"/>
      </w:divBdr>
      <w:divsChild>
        <w:div w:id="1009911496">
          <w:marLeft w:val="0"/>
          <w:marRight w:val="0"/>
          <w:marTop w:val="0"/>
          <w:marBottom w:val="0"/>
          <w:divBdr>
            <w:top w:val="none" w:sz="0" w:space="0" w:color="auto"/>
            <w:left w:val="none" w:sz="0" w:space="0" w:color="auto"/>
            <w:bottom w:val="none" w:sz="0" w:space="0" w:color="auto"/>
            <w:right w:val="none" w:sz="0" w:space="0" w:color="auto"/>
          </w:divBdr>
        </w:div>
        <w:div w:id="562571208">
          <w:marLeft w:val="0"/>
          <w:marRight w:val="0"/>
          <w:marTop w:val="0"/>
          <w:marBottom w:val="0"/>
          <w:divBdr>
            <w:top w:val="none" w:sz="0" w:space="0" w:color="auto"/>
            <w:left w:val="none" w:sz="0" w:space="0" w:color="auto"/>
            <w:bottom w:val="none" w:sz="0" w:space="0" w:color="auto"/>
            <w:right w:val="none" w:sz="0" w:space="0" w:color="auto"/>
          </w:divBdr>
        </w:div>
        <w:div w:id="1246452829">
          <w:marLeft w:val="0"/>
          <w:marRight w:val="0"/>
          <w:marTop w:val="0"/>
          <w:marBottom w:val="0"/>
          <w:divBdr>
            <w:top w:val="none" w:sz="0" w:space="0" w:color="auto"/>
            <w:left w:val="none" w:sz="0" w:space="0" w:color="auto"/>
            <w:bottom w:val="none" w:sz="0" w:space="0" w:color="auto"/>
            <w:right w:val="none" w:sz="0" w:space="0" w:color="auto"/>
          </w:divBdr>
        </w:div>
        <w:div w:id="25184068">
          <w:marLeft w:val="0"/>
          <w:marRight w:val="0"/>
          <w:marTop w:val="0"/>
          <w:marBottom w:val="0"/>
          <w:divBdr>
            <w:top w:val="none" w:sz="0" w:space="0" w:color="auto"/>
            <w:left w:val="none" w:sz="0" w:space="0" w:color="auto"/>
            <w:bottom w:val="none" w:sz="0" w:space="0" w:color="auto"/>
            <w:right w:val="none" w:sz="0" w:space="0" w:color="auto"/>
          </w:divBdr>
        </w:div>
        <w:div w:id="654452663">
          <w:marLeft w:val="0"/>
          <w:marRight w:val="0"/>
          <w:marTop w:val="0"/>
          <w:marBottom w:val="0"/>
          <w:divBdr>
            <w:top w:val="none" w:sz="0" w:space="0" w:color="auto"/>
            <w:left w:val="none" w:sz="0" w:space="0" w:color="auto"/>
            <w:bottom w:val="none" w:sz="0" w:space="0" w:color="auto"/>
            <w:right w:val="none" w:sz="0" w:space="0" w:color="auto"/>
          </w:divBdr>
        </w:div>
        <w:div w:id="750663656">
          <w:marLeft w:val="0"/>
          <w:marRight w:val="0"/>
          <w:marTop w:val="0"/>
          <w:marBottom w:val="0"/>
          <w:divBdr>
            <w:top w:val="none" w:sz="0" w:space="0" w:color="auto"/>
            <w:left w:val="none" w:sz="0" w:space="0" w:color="auto"/>
            <w:bottom w:val="none" w:sz="0" w:space="0" w:color="auto"/>
            <w:right w:val="none" w:sz="0" w:space="0" w:color="auto"/>
          </w:divBdr>
        </w:div>
        <w:div w:id="1432357265">
          <w:marLeft w:val="0"/>
          <w:marRight w:val="0"/>
          <w:marTop w:val="0"/>
          <w:marBottom w:val="0"/>
          <w:divBdr>
            <w:top w:val="none" w:sz="0" w:space="0" w:color="auto"/>
            <w:left w:val="none" w:sz="0" w:space="0" w:color="auto"/>
            <w:bottom w:val="none" w:sz="0" w:space="0" w:color="auto"/>
            <w:right w:val="none" w:sz="0" w:space="0" w:color="auto"/>
          </w:divBdr>
        </w:div>
        <w:div w:id="356663890">
          <w:marLeft w:val="0"/>
          <w:marRight w:val="0"/>
          <w:marTop w:val="0"/>
          <w:marBottom w:val="0"/>
          <w:divBdr>
            <w:top w:val="none" w:sz="0" w:space="0" w:color="auto"/>
            <w:left w:val="none" w:sz="0" w:space="0" w:color="auto"/>
            <w:bottom w:val="none" w:sz="0" w:space="0" w:color="auto"/>
            <w:right w:val="none" w:sz="0" w:space="0" w:color="auto"/>
          </w:divBdr>
        </w:div>
        <w:div w:id="1647978301">
          <w:marLeft w:val="0"/>
          <w:marRight w:val="0"/>
          <w:marTop w:val="0"/>
          <w:marBottom w:val="0"/>
          <w:divBdr>
            <w:top w:val="none" w:sz="0" w:space="0" w:color="auto"/>
            <w:left w:val="none" w:sz="0" w:space="0" w:color="auto"/>
            <w:bottom w:val="none" w:sz="0" w:space="0" w:color="auto"/>
            <w:right w:val="none" w:sz="0" w:space="0" w:color="auto"/>
          </w:divBdr>
        </w:div>
        <w:div w:id="1537504344">
          <w:marLeft w:val="0"/>
          <w:marRight w:val="0"/>
          <w:marTop w:val="0"/>
          <w:marBottom w:val="0"/>
          <w:divBdr>
            <w:top w:val="none" w:sz="0" w:space="0" w:color="auto"/>
            <w:left w:val="none" w:sz="0" w:space="0" w:color="auto"/>
            <w:bottom w:val="none" w:sz="0" w:space="0" w:color="auto"/>
            <w:right w:val="none" w:sz="0" w:space="0" w:color="auto"/>
          </w:divBdr>
        </w:div>
        <w:div w:id="201615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proceedings.org/article/S0025-6196(21)00513-9/fulltext" TargetMode="External"/><Relationship Id="rId13" Type="http://schemas.openxmlformats.org/officeDocument/2006/relationships/hyperlink" Target="https://thesciencebit.net/2021/10/24/new-treatment-guideline-same-old-denialism/?fbclid=IwAR31GlwMHxx8DUxTw9xXv6Z-7RKxMK195nGzrOzh02_SlNsRCGAhn_ukERs"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yperlink" Target="https://www.mdpi.com/2227-9032/9/10/1290?fbclid=IwAR2VIKzON2WxC4O6TAApGCZ3_JA6ENR7IIAaOB-R4lrI_PxXjIhV_-F30Sc" TargetMode="External"/><Relationship Id="rId17" Type="http://schemas.openxmlformats.org/officeDocument/2006/relationships/hyperlink" Target="https://www.crd.york.ac.uk/prospero/display_record.php?RecordID=142805" TargetMode="External"/><Relationship Id="rId2" Type="http://schemas.openxmlformats.org/officeDocument/2006/relationships/settings" Target="settings.xml"/><Relationship Id="rId16" Type="http://schemas.openxmlformats.org/officeDocument/2006/relationships/hyperlink" Target="https://meadvocatesireland.blogspot.com/2020/05/sample-personal-care-plan-for-severe.html?fbclid=IwAR3nC87TEZG9egOAvDLn-2gpmKPhuHmPnZgyH-MmYAgEp3zGUucWbTafOcI"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convenzis.co.uk/events/the-integrated-care-summit-2021/?fbclid=IwAR2l77h893isfaSd98PHDPyU4PKAgUYz6sNXVKX6aVVC_5YzGg9uUkkMMz4" TargetMode="External"/><Relationship Id="rId11" Type="http://schemas.openxmlformats.org/officeDocument/2006/relationships/hyperlink" Target="https://www.virology.ws/2021/10/23/trial-by-error-the-pace-authors-now-blame-misunderstandings-for-get-cbt-criticisms/?fbclid=IwAR1KI73sgDLjVo0ypPql1pqWcdwcYaeuWE8llpDSEiHcdeVnUEiBGBYQuYQ" TargetMode="External"/><Relationship Id="rId5" Type="http://schemas.openxmlformats.org/officeDocument/2006/relationships/image" Target="media/image1.jpeg"/><Relationship Id="rId15" Type="http://schemas.openxmlformats.org/officeDocument/2006/relationships/hyperlink" Target="https://journals.sagepub.com/doi/10.1177/1359105317703787?fbclid=IwAR3AhBW5nnI7BnmRdIKn5V5w2S3R9pAWym8qSagp5gDNnBwFibmpA_5QBtk" TargetMode="External"/><Relationship Id="rId10" Type="http://schemas.openxmlformats.org/officeDocument/2006/relationships/hyperlink" Target="https://drive.google.com/file/d/1SG7hlJTCSDrDHqvioPMq-cX-rgRKXjfk/view?fbclid=IwAR2Eis4MBgmI-HQUVX-OpZSNqSOpcNrYo9mDebM4Y-LY_89pyIE7OD__3FE" TargetMode="External"/><Relationship Id="rId19" Type="http://schemas.openxmlformats.org/officeDocument/2006/relationships/theme" Target="theme/theme1.xml"/><Relationship Id="rId4" Type="http://schemas.openxmlformats.org/officeDocument/2006/relationships/hyperlink" Target="https://www.convenzis.co.uk/events/the-integrated-care-summit-2021/?fbclid=IwAR2l77h893isfaSd98PHDPyU4PKAgUYz6sNXVKX6aVVC_5YzGg9uUkkMMz4" TargetMode="External"/><Relationship Id="rId9" Type="http://schemas.openxmlformats.org/officeDocument/2006/relationships/hyperlink" Target="https://www.investinme.org/pace.shtml?fbclid=IwAR1yk42jIdzCVMZ8pyB2gGtjNCaBZswaEwxNRm0NaN5deCL65ghFyN2AXn4" TargetMode="External"/><Relationship Id="rId14" Type="http://schemas.openxmlformats.org/officeDocument/2006/relationships/hyperlink" Target="https://kclpure.kcl.ac.uk/portal/en/publications/evidence-based-care-for-people-with-chronic-fatigue-syndrome-and-myalgic-encephalomyelitis(536398c9-3ebe-4faf-b3bc-e01257e82c65).html?fbclid=IwAR0jrer6OLjhRbG2ZJnRD2TFdKX0Uq5EwSwEzx6-nQ4IHiorUqSgXDxtQJQ"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62A52-F9C1-4731-8137-6CA7739DB1B3}"/>
</file>

<file path=customXml/itemProps2.xml><?xml version="1.0" encoding="utf-8"?>
<ds:datastoreItem xmlns:ds="http://schemas.openxmlformats.org/officeDocument/2006/customXml" ds:itemID="{F43AD7ED-7244-4863-8BDD-2AA15890EA40}"/>
</file>

<file path=customXml/itemProps3.xml><?xml version="1.0" encoding="utf-8"?>
<ds:datastoreItem xmlns:ds="http://schemas.openxmlformats.org/officeDocument/2006/customXml" ds:itemID="{A7265693-F452-4570-B3AA-93E255734763}"/>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2021-11-22T21:58:00Z</dcterms:created>
  <dcterms:modified xsi:type="dcterms:W3CDTF">2021-11-22T22:00:00Z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