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B4CA" w14:textId="6EA2F7E7" w:rsidR="003813CE" w:rsidRDefault="003813CE" w:rsidP="00256429">
      <w:pPr>
        <w:spacing w:before="280" w:after="75" w:line="240" w:lineRule="auto"/>
        <w:rPr>
          <w:rFonts w:ascii="Arial" w:eastAsia="Times New Roman" w:hAnsi="Arial" w:cs="Arial"/>
          <w:color w:val="000000"/>
          <w:sz w:val="52"/>
          <w:szCs w:val="52"/>
          <w:lang w:eastAsia="en-GB"/>
        </w:rPr>
      </w:pPr>
      <w:r>
        <w:rPr>
          <w:rFonts w:ascii="Arial" w:eastAsia="Times New Roman" w:hAnsi="Arial" w:cs="Arial"/>
          <w:color w:val="000000"/>
          <w:sz w:val="52"/>
          <w:szCs w:val="52"/>
          <w:lang w:eastAsia="en-GB"/>
        </w:rPr>
        <w:t>Disbelief</w:t>
      </w:r>
      <w:r w:rsidR="00C32C6C">
        <w:rPr>
          <w:rFonts w:ascii="Arial" w:eastAsia="Times New Roman" w:hAnsi="Arial" w:cs="Arial"/>
          <w:color w:val="000000"/>
          <w:sz w:val="52"/>
          <w:szCs w:val="52"/>
          <w:lang w:eastAsia="en-GB"/>
        </w:rPr>
        <w:t xml:space="preserve"> and Lack of Awareness</w:t>
      </w:r>
      <w:r>
        <w:rPr>
          <w:rFonts w:ascii="Arial" w:eastAsia="Times New Roman" w:hAnsi="Arial" w:cs="Arial"/>
          <w:color w:val="000000"/>
          <w:sz w:val="52"/>
          <w:szCs w:val="52"/>
          <w:lang w:eastAsia="en-GB"/>
        </w:rPr>
        <w:t>: Articles 8</w:t>
      </w:r>
      <w:r w:rsidR="00C32C6C">
        <w:rPr>
          <w:rFonts w:ascii="Arial" w:eastAsia="Times New Roman" w:hAnsi="Arial" w:cs="Arial"/>
          <w:color w:val="000000"/>
          <w:sz w:val="52"/>
          <w:szCs w:val="52"/>
          <w:lang w:eastAsia="en-GB"/>
        </w:rPr>
        <w:t xml:space="preserve"> (Awareness-raising)</w:t>
      </w:r>
      <w:r>
        <w:rPr>
          <w:rFonts w:ascii="Arial" w:eastAsia="Times New Roman" w:hAnsi="Arial" w:cs="Arial"/>
          <w:color w:val="000000"/>
          <w:sz w:val="52"/>
          <w:szCs w:val="52"/>
          <w:lang w:eastAsia="en-GB"/>
        </w:rPr>
        <w:t xml:space="preserve"> and 27</w:t>
      </w:r>
      <w:r w:rsidR="00C32C6C">
        <w:rPr>
          <w:rFonts w:ascii="Arial" w:eastAsia="Times New Roman" w:hAnsi="Arial" w:cs="Arial"/>
          <w:color w:val="000000"/>
          <w:sz w:val="52"/>
          <w:szCs w:val="52"/>
          <w:lang w:eastAsia="en-GB"/>
        </w:rPr>
        <w:t xml:space="preserve"> (Work and employment)</w:t>
      </w:r>
    </w:p>
    <w:p w14:paraId="0DCB4B67" w14:textId="06B5406A" w:rsidR="00332A84" w:rsidRPr="00332A84" w:rsidRDefault="006C39B8" w:rsidP="00256429">
      <w:pPr>
        <w:spacing w:before="280"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One of the most common barriers that people with energy-limiting c</w:t>
      </w:r>
      <w:r w:rsidR="004560D8">
        <w:rPr>
          <w:rFonts w:ascii="Arial" w:eastAsia="Times New Roman" w:hAnsi="Arial" w:cs="Arial"/>
          <w:color w:val="000000"/>
          <w:sz w:val="24"/>
          <w:szCs w:val="24"/>
          <w:lang w:eastAsia="en-GB"/>
        </w:rPr>
        <w:t>onditions</w:t>
      </w:r>
      <w:r>
        <w:rPr>
          <w:rFonts w:ascii="Arial" w:eastAsia="Times New Roman" w:hAnsi="Arial" w:cs="Arial"/>
          <w:color w:val="000000"/>
          <w:sz w:val="24"/>
          <w:szCs w:val="24"/>
          <w:lang w:eastAsia="en-GB"/>
        </w:rPr>
        <w:t xml:space="preserve"> (ELCs) experience is </w:t>
      </w:r>
      <w:r w:rsidR="00845F39">
        <w:rPr>
          <w:rFonts w:ascii="Arial" w:eastAsia="Times New Roman" w:hAnsi="Arial" w:cs="Arial"/>
          <w:color w:val="000000"/>
          <w:sz w:val="24"/>
          <w:szCs w:val="24"/>
          <w:lang w:eastAsia="en-GB"/>
        </w:rPr>
        <w:t>a lack of awareness and understanding of their illnesses, and disbelief that they are ill.</w:t>
      </w:r>
      <w:r w:rsidR="00694F11">
        <w:rPr>
          <w:rFonts w:ascii="Arial" w:eastAsia="Times New Roman" w:hAnsi="Arial" w:cs="Arial"/>
          <w:color w:val="000000"/>
          <w:sz w:val="24"/>
          <w:szCs w:val="24"/>
          <w:lang w:eastAsia="en-GB"/>
        </w:rPr>
        <w:t xml:space="preserve"> This greatly impacts their everyday lives, employment opportunities, and experiences of healthcare. This section focuses on the impact on everyday life and employment opportunities, and the responsibility of the UK government to undertake awareness-raising campaigns to address this issue. The impact of disbelief on the experiences of healthcare for people with ELCs is discussed in Part IV.</w:t>
      </w:r>
    </w:p>
    <w:p w14:paraId="2843AFC6" w14:textId="224BCFE7" w:rsidR="0008050D" w:rsidRPr="003813CE" w:rsidRDefault="00332A84" w:rsidP="00256429">
      <w:pPr>
        <w:spacing w:before="280" w:after="75" w:line="24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Awareness-raising</w:t>
      </w:r>
    </w:p>
    <w:p w14:paraId="6CCEC7AF" w14:textId="4F2B971D" w:rsidR="00083447" w:rsidRPr="003813CE" w:rsidRDefault="00332A84" w:rsidP="00256429">
      <w:pPr>
        <w:spacing w:before="280"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Before the Committee on the Rights of Persons with Disabilities published its recommendations for the UK Government in 2017,</w:t>
      </w:r>
      <w:r w:rsidR="00083447" w:rsidRPr="003813CE">
        <w:rPr>
          <w:rFonts w:ascii="Arial" w:eastAsia="Times New Roman" w:hAnsi="Arial" w:cs="Arial"/>
          <w:color w:val="000000"/>
          <w:sz w:val="24"/>
          <w:szCs w:val="24"/>
          <w:lang w:eastAsia="en-GB"/>
        </w:rPr>
        <w:t xml:space="preserve"> a strong link had </w:t>
      </w:r>
      <w:r>
        <w:rPr>
          <w:rFonts w:ascii="Arial" w:eastAsia="Times New Roman" w:hAnsi="Arial" w:cs="Arial"/>
          <w:color w:val="000000"/>
          <w:sz w:val="24"/>
          <w:szCs w:val="24"/>
          <w:lang w:eastAsia="en-GB"/>
        </w:rPr>
        <w:t xml:space="preserve">already </w:t>
      </w:r>
      <w:r w:rsidR="00083447" w:rsidRPr="003813CE">
        <w:rPr>
          <w:rFonts w:ascii="Arial" w:eastAsia="Times New Roman" w:hAnsi="Arial" w:cs="Arial"/>
          <w:color w:val="000000"/>
          <w:sz w:val="24"/>
          <w:szCs w:val="24"/>
          <w:lang w:eastAsia="en-GB"/>
        </w:rPr>
        <w:t xml:space="preserve">been identified between austerity programmes and the increasingly negative media portrayal of disabled people in the UK, with stories of disability benefit fraud </w:t>
      </w:r>
      <w:r>
        <w:rPr>
          <w:rFonts w:ascii="Arial" w:eastAsia="Times New Roman" w:hAnsi="Arial" w:cs="Arial"/>
          <w:color w:val="000000"/>
          <w:sz w:val="24"/>
          <w:szCs w:val="24"/>
          <w:lang w:eastAsia="en-GB"/>
        </w:rPr>
        <w:t xml:space="preserve">being </w:t>
      </w:r>
      <w:r w:rsidR="00083447" w:rsidRPr="003813CE">
        <w:rPr>
          <w:rFonts w:ascii="Arial" w:eastAsia="Times New Roman" w:hAnsi="Arial" w:cs="Arial"/>
          <w:color w:val="000000"/>
          <w:sz w:val="24"/>
          <w:szCs w:val="24"/>
          <w:lang w:eastAsia="en-GB"/>
        </w:rPr>
        <w:t>used to morally justify welfare reform</w:t>
      </w:r>
      <w:r w:rsidR="003257B3" w:rsidRPr="003813CE">
        <w:rPr>
          <w:rFonts w:ascii="Arial" w:eastAsia="Times New Roman" w:hAnsi="Arial" w:cs="Arial"/>
          <w:color w:val="000000"/>
          <w:sz w:val="24"/>
          <w:szCs w:val="24"/>
          <w:lang w:eastAsia="en-GB"/>
        </w:rPr>
        <w:t>.</w:t>
      </w:r>
      <w:r w:rsidR="00083447" w:rsidRPr="003813CE">
        <w:rPr>
          <w:rStyle w:val="FootnoteReference"/>
          <w:rFonts w:ascii="Arial" w:eastAsia="Times New Roman" w:hAnsi="Arial" w:cs="Arial"/>
          <w:color w:val="000000"/>
          <w:sz w:val="24"/>
          <w:szCs w:val="24"/>
          <w:lang w:eastAsia="en-GB"/>
        </w:rPr>
        <w:footnoteReference w:id="1"/>
      </w:r>
      <w:r w:rsidR="00083447" w:rsidRPr="003813CE">
        <w:rPr>
          <w:rFonts w:ascii="Arial" w:eastAsia="Times New Roman" w:hAnsi="Arial" w:cs="Arial"/>
          <w:color w:val="000000"/>
          <w:sz w:val="24"/>
          <w:szCs w:val="24"/>
          <w:lang w:eastAsia="en-GB"/>
        </w:rPr>
        <w:t xml:space="preserve"> </w:t>
      </w:r>
      <w:r w:rsidR="003257B3" w:rsidRPr="003813CE">
        <w:rPr>
          <w:rFonts w:ascii="Arial" w:eastAsia="Times New Roman" w:hAnsi="Arial" w:cs="Arial"/>
          <w:color w:val="000000"/>
          <w:sz w:val="24"/>
          <w:szCs w:val="24"/>
          <w:lang w:eastAsia="en-GB"/>
        </w:rPr>
        <w:t>P</w:t>
      </w:r>
      <w:r w:rsidR="00083447" w:rsidRPr="003813CE">
        <w:rPr>
          <w:rFonts w:ascii="Arial" w:eastAsia="Times New Roman" w:hAnsi="Arial" w:cs="Arial"/>
          <w:color w:val="000000"/>
          <w:sz w:val="24"/>
          <w:szCs w:val="24"/>
          <w:lang w:eastAsia="en-GB"/>
        </w:rPr>
        <w:t xml:space="preserve">eople with hidden impairments </w:t>
      </w:r>
      <w:r w:rsidR="003257B3" w:rsidRPr="003813CE">
        <w:rPr>
          <w:rFonts w:ascii="Arial" w:eastAsia="Times New Roman" w:hAnsi="Arial" w:cs="Arial"/>
          <w:color w:val="000000"/>
          <w:sz w:val="24"/>
          <w:szCs w:val="24"/>
          <w:lang w:eastAsia="en-GB"/>
        </w:rPr>
        <w:t>were</w:t>
      </w:r>
      <w:r w:rsidR="00083447" w:rsidRPr="003813CE">
        <w:rPr>
          <w:rFonts w:ascii="Arial" w:eastAsia="Times New Roman" w:hAnsi="Arial" w:cs="Arial"/>
          <w:color w:val="000000"/>
          <w:sz w:val="24"/>
          <w:szCs w:val="24"/>
          <w:lang w:eastAsia="en-GB"/>
        </w:rPr>
        <w:t xml:space="preserve"> particularly likely to be portrayed negatively and in association with reports of fraud.</w:t>
      </w:r>
      <w:r w:rsidR="00083447" w:rsidRPr="003813CE">
        <w:rPr>
          <w:rStyle w:val="FootnoteReference"/>
          <w:rFonts w:ascii="Arial" w:eastAsia="Times New Roman" w:hAnsi="Arial" w:cs="Arial"/>
          <w:color w:val="000000"/>
          <w:sz w:val="24"/>
          <w:szCs w:val="24"/>
          <w:lang w:eastAsia="en-GB"/>
        </w:rPr>
        <w:footnoteReference w:id="2"/>
      </w:r>
    </w:p>
    <w:p w14:paraId="68A51C08" w14:textId="3A967746" w:rsidR="003257B3" w:rsidRPr="003813CE" w:rsidRDefault="00256429" w:rsidP="00256429">
      <w:pPr>
        <w:spacing w:before="280" w:after="75" w:line="240" w:lineRule="auto"/>
        <w:rPr>
          <w:rFonts w:ascii="Arial" w:eastAsia="Times New Roman" w:hAnsi="Arial" w:cs="Arial"/>
          <w:color w:val="000000"/>
          <w:sz w:val="24"/>
          <w:szCs w:val="24"/>
          <w:lang w:eastAsia="en-GB"/>
        </w:rPr>
      </w:pPr>
      <w:r w:rsidRPr="003813CE">
        <w:rPr>
          <w:rFonts w:ascii="Arial" w:eastAsia="Times New Roman" w:hAnsi="Arial" w:cs="Arial"/>
          <w:color w:val="000000"/>
          <w:sz w:val="24"/>
          <w:szCs w:val="24"/>
          <w:lang w:eastAsia="en-GB"/>
        </w:rPr>
        <w:t xml:space="preserve">In 2017 the Committee recommended that the State </w:t>
      </w:r>
      <w:r w:rsidR="00290CD4" w:rsidRPr="003813CE">
        <w:rPr>
          <w:rFonts w:ascii="Arial" w:eastAsia="Times New Roman" w:hAnsi="Arial" w:cs="Arial"/>
          <w:color w:val="000000"/>
          <w:sz w:val="24"/>
          <w:szCs w:val="24"/>
          <w:lang w:eastAsia="en-GB"/>
        </w:rPr>
        <w:t>P</w:t>
      </w:r>
      <w:r w:rsidRPr="003813CE">
        <w:rPr>
          <w:rFonts w:ascii="Arial" w:eastAsia="Times New Roman" w:hAnsi="Arial" w:cs="Arial"/>
          <w:color w:val="000000"/>
          <w:sz w:val="24"/>
          <w:szCs w:val="24"/>
          <w:lang w:eastAsia="en-GB"/>
        </w:rPr>
        <w:t>arty, in close collaboration with organizations of persons with disabilities, strengthen its awareness-raising campaigns aimed at eliminating negative stereotypes and prejudice towards persons with disabilities.</w:t>
      </w:r>
      <w:r w:rsidR="00332A84">
        <w:rPr>
          <w:rStyle w:val="FootnoteReference"/>
          <w:rFonts w:ascii="Arial" w:eastAsia="Times New Roman" w:hAnsi="Arial" w:cs="Arial"/>
          <w:color w:val="000000"/>
          <w:sz w:val="24"/>
          <w:szCs w:val="24"/>
          <w:lang w:eastAsia="en-GB"/>
        </w:rPr>
        <w:footnoteReference w:id="3"/>
      </w:r>
    </w:p>
    <w:p w14:paraId="602D8CA9" w14:textId="2AD67F75" w:rsidR="000D0ACF" w:rsidRPr="003813CE" w:rsidRDefault="003257B3" w:rsidP="000D0ACF">
      <w:pPr>
        <w:spacing w:before="280" w:after="75" w:line="240" w:lineRule="auto"/>
        <w:rPr>
          <w:rFonts w:ascii="Arial" w:eastAsia="Times New Roman" w:hAnsi="Arial" w:cs="Arial"/>
          <w:color w:val="000000"/>
          <w:sz w:val="24"/>
          <w:szCs w:val="24"/>
          <w:lang w:eastAsia="en-GB"/>
        </w:rPr>
      </w:pPr>
      <w:r w:rsidRPr="003813CE">
        <w:rPr>
          <w:rFonts w:ascii="Arial" w:eastAsia="Times New Roman" w:hAnsi="Arial" w:cs="Arial"/>
          <w:color w:val="000000"/>
          <w:sz w:val="24"/>
          <w:szCs w:val="24"/>
          <w:lang w:eastAsia="en-GB"/>
        </w:rPr>
        <w:t>However,</w:t>
      </w:r>
      <w:r w:rsidR="00290CD4" w:rsidRPr="003813CE">
        <w:rPr>
          <w:rFonts w:ascii="Arial" w:eastAsia="Times New Roman" w:hAnsi="Arial" w:cs="Arial"/>
          <w:color w:val="000000"/>
          <w:sz w:val="24"/>
          <w:szCs w:val="24"/>
          <w:lang w:eastAsia="en-GB"/>
        </w:rPr>
        <w:t xml:space="preserve"> the UK government has not undertaken awareness-raising campaigns aimed at eliminating negative stereotypes and prejudice towards disabled people</w:t>
      </w:r>
      <w:r w:rsidR="00332A84">
        <w:rPr>
          <w:rFonts w:ascii="Arial" w:eastAsia="Times New Roman" w:hAnsi="Arial" w:cs="Arial"/>
          <w:color w:val="000000"/>
          <w:sz w:val="24"/>
          <w:szCs w:val="24"/>
          <w:lang w:eastAsia="en-GB"/>
        </w:rPr>
        <w:t>,</w:t>
      </w:r>
      <w:r w:rsidR="00083447" w:rsidRPr="003813CE">
        <w:rPr>
          <w:rFonts w:ascii="Arial" w:eastAsia="Times New Roman" w:hAnsi="Arial" w:cs="Arial"/>
          <w:color w:val="000000"/>
          <w:sz w:val="24"/>
          <w:szCs w:val="24"/>
          <w:lang w:eastAsia="en-GB"/>
        </w:rPr>
        <w:t xml:space="preserve"> and </w:t>
      </w:r>
      <w:r w:rsidR="000D0ACF" w:rsidRPr="003813CE">
        <w:rPr>
          <w:rFonts w:ascii="Arial" w:eastAsia="Times New Roman" w:hAnsi="Arial" w:cs="Arial"/>
          <w:color w:val="000000"/>
          <w:sz w:val="24"/>
          <w:szCs w:val="24"/>
          <w:lang w:eastAsia="en-GB"/>
        </w:rPr>
        <w:t xml:space="preserve">the belief that non-disabled people are abusing legal protections and privileges meant for </w:t>
      </w:r>
      <w:r w:rsidR="00B83D8C" w:rsidRPr="003813CE">
        <w:rPr>
          <w:rFonts w:ascii="Arial" w:eastAsia="Times New Roman" w:hAnsi="Arial" w:cs="Arial"/>
          <w:color w:val="000000"/>
          <w:sz w:val="24"/>
          <w:szCs w:val="24"/>
          <w:lang w:eastAsia="en-GB"/>
        </w:rPr>
        <w:t xml:space="preserve">the </w:t>
      </w:r>
      <w:r w:rsidR="000D0ACF" w:rsidRPr="003813CE">
        <w:rPr>
          <w:rFonts w:ascii="Arial" w:eastAsia="Times New Roman" w:hAnsi="Arial" w:cs="Arial"/>
          <w:color w:val="000000"/>
          <w:sz w:val="24"/>
          <w:szCs w:val="24"/>
          <w:lang w:eastAsia="en-GB"/>
        </w:rPr>
        <w:t xml:space="preserve">disabled remains prevalent, </w:t>
      </w:r>
      <w:r w:rsidR="000D0ACF" w:rsidRPr="00694F11">
        <w:rPr>
          <w:rFonts w:ascii="Arial" w:eastAsia="Times New Roman" w:hAnsi="Arial" w:cs="Arial"/>
          <w:color w:val="000000"/>
          <w:sz w:val="24"/>
          <w:szCs w:val="24"/>
          <w:lang w:eastAsia="en-GB"/>
        </w:rPr>
        <w:t>often</w:t>
      </w:r>
      <w:r w:rsidR="00332A84" w:rsidRPr="00694F11">
        <w:rPr>
          <w:rFonts w:ascii="Arial" w:eastAsia="Times New Roman" w:hAnsi="Arial" w:cs="Arial"/>
          <w:color w:val="000000"/>
          <w:sz w:val="24"/>
          <w:szCs w:val="24"/>
          <w:lang w:eastAsia="en-GB"/>
        </w:rPr>
        <w:t xml:space="preserve"> preventing disabled</w:t>
      </w:r>
      <w:r w:rsidR="000D0ACF" w:rsidRPr="00694F11">
        <w:rPr>
          <w:rFonts w:ascii="Arial" w:eastAsia="Times New Roman" w:hAnsi="Arial" w:cs="Arial"/>
          <w:color w:val="000000"/>
          <w:sz w:val="24"/>
          <w:szCs w:val="24"/>
          <w:lang w:eastAsia="en-GB"/>
        </w:rPr>
        <w:t xml:space="preserve"> people from accessing their rights.</w:t>
      </w:r>
      <w:r w:rsidR="000D0ACF" w:rsidRPr="00694F11">
        <w:rPr>
          <w:rStyle w:val="FootnoteReference"/>
          <w:rFonts w:ascii="Arial" w:eastAsia="Times New Roman" w:hAnsi="Arial" w:cs="Arial"/>
          <w:color w:val="000000"/>
          <w:sz w:val="24"/>
          <w:szCs w:val="24"/>
          <w:lang w:eastAsia="en-GB"/>
        </w:rPr>
        <w:footnoteReference w:id="4"/>
      </w:r>
      <w:r w:rsidR="000D0ACF" w:rsidRPr="00694F11">
        <w:rPr>
          <w:rFonts w:ascii="Arial" w:eastAsia="Times New Roman" w:hAnsi="Arial" w:cs="Arial"/>
          <w:color w:val="000000"/>
          <w:sz w:val="24"/>
          <w:szCs w:val="24"/>
          <w:lang w:eastAsia="en-GB"/>
        </w:rPr>
        <w:t xml:space="preserve"> </w:t>
      </w:r>
    </w:p>
    <w:p w14:paraId="355591C4" w14:textId="713AA3DB" w:rsidR="00226C3D" w:rsidRPr="003813CE" w:rsidRDefault="00096A16" w:rsidP="00256429">
      <w:pPr>
        <w:spacing w:before="280" w:after="75" w:line="240" w:lineRule="auto"/>
        <w:rPr>
          <w:rFonts w:ascii="Arial" w:eastAsia="Times New Roman" w:hAnsi="Arial" w:cs="Arial"/>
          <w:color w:val="000000"/>
          <w:sz w:val="24"/>
          <w:szCs w:val="24"/>
          <w:lang w:eastAsia="en-GB"/>
        </w:rPr>
      </w:pPr>
      <w:r w:rsidRPr="003813CE">
        <w:rPr>
          <w:rFonts w:ascii="Arial" w:eastAsia="Times New Roman" w:hAnsi="Arial" w:cs="Arial"/>
          <w:color w:val="000000"/>
          <w:sz w:val="24"/>
          <w:szCs w:val="24"/>
          <w:lang w:eastAsia="en-GB"/>
        </w:rPr>
        <w:t>R</w:t>
      </w:r>
      <w:r w:rsidR="00083447" w:rsidRPr="003813CE">
        <w:rPr>
          <w:rFonts w:ascii="Arial" w:eastAsia="Times New Roman" w:hAnsi="Arial" w:cs="Arial"/>
          <w:color w:val="000000"/>
          <w:sz w:val="24"/>
          <w:szCs w:val="24"/>
          <w:lang w:eastAsia="en-GB"/>
        </w:rPr>
        <w:t>esearch</w:t>
      </w:r>
      <w:r w:rsidRPr="003813CE">
        <w:rPr>
          <w:rFonts w:ascii="Arial" w:eastAsia="Times New Roman" w:hAnsi="Arial" w:cs="Arial"/>
          <w:color w:val="000000"/>
          <w:sz w:val="24"/>
          <w:szCs w:val="24"/>
          <w:lang w:eastAsia="en-GB"/>
        </w:rPr>
        <w:t xml:space="preserve"> by Chronic Illness Inclusion (CII)</w:t>
      </w:r>
      <w:r w:rsidR="00083447" w:rsidRPr="003813CE">
        <w:rPr>
          <w:rFonts w:ascii="Arial" w:eastAsia="Times New Roman" w:hAnsi="Arial" w:cs="Arial"/>
          <w:color w:val="000000"/>
          <w:sz w:val="24"/>
          <w:szCs w:val="24"/>
          <w:lang w:eastAsia="en-GB"/>
        </w:rPr>
        <w:t xml:space="preserve"> shows</w:t>
      </w:r>
      <w:r w:rsidR="003257B3" w:rsidRPr="003813CE">
        <w:rPr>
          <w:rFonts w:ascii="Arial" w:eastAsia="Times New Roman" w:hAnsi="Arial" w:cs="Arial"/>
          <w:color w:val="000000"/>
          <w:sz w:val="24"/>
          <w:szCs w:val="24"/>
          <w:lang w:eastAsia="en-GB"/>
        </w:rPr>
        <w:t xml:space="preserve"> </w:t>
      </w:r>
      <w:r w:rsidR="00FD45E7" w:rsidRPr="003813CE">
        <w:rPr>
          <w:rFonts w:ascii="Arial" w:eastAsia="Times New Roman" w:hAnsi="Arial" w:cs="Arial"/>
          <w:color w:val="000000"/>
          <w:sz w:val="24"/>
          <w:szCs w:val="24"/>
          <w:lang w:eastAsia="en-GB"/>
        </w:rPr>
        <w:t>that</w:t>
      </w:r>
      <w:r w:rsidR="003257B3" w:rsidRPr="003813CE">
        <w:rPr>
          <w:rFonts w:ascii="Arial" w:eastAsia="Times New Roman" w:hAnsi="Arial" w:cs="Arial"/>
          <w:color w:val="000000"/>
          <w:sz w:val="24"/>
          <w:szCs w:val="24"/>
          <w:lang w:eastAsia="en-GB"/>
        </w:rPr>
        <w:t xml:space="preserve"> there is</w:t>
      </w:r>
      <w:r w:rsidR="0057598F" w:rsidRPr="003813CE">
        <w:rPr>
          <w:rFonts w:ascii="Arial" w:eastAsia="Times New Roman" w:hAnsi="Arial" w:cs="Arial"/>
          <w:color w:val="000000"/>
          <w:sz w:val="24"/>
          <w:szCs w:val="24"/>
          <w:lang w:eastAsia="en-GB"/>
        </w:rPr>
        <w:t xml:space="preserve"> a pervasive lack of awareness or understanding of energy limiting c</w:t>
      </w:r>
      <w:r w:rsidR="004560D8">
        <w:rPr>
          <w:rFonts w:ascii="Arial" w:eastAsia="Times New Roman" w:hAnsi="Arial" w:cs="Arial"/>
          <w:color w:val="000000"/>
          <w:sz w:val="24"/>
          <w:szCs w:val="24"/>
          <w:lang w:eastAsia="en-GB"/>
        </w:rPr>
        <w:t>onditions</w:t>
      </w:r>
      <w:r w:rsidR="0057598F" w:rsidRPr="003813CE">
        <w:rPr>
          <w:rFonts w:ascii="Arial" w:eastAsia="Times New Roman" w:hAnsi="Arial" w:cs="Arial"/>
          <w:color w:val="000000"/>
          <w:sz w:val="24"/>
          <w:szCs w:val="24"/>
          <w:lang w:eastAsia="en-GB"/>
        </w:rPr>
        <w:t xml:space="preserve"> (ELCs)</w:t>
      </w:r>
      <w:r w:rsidR="003257B3" w:rsidRPr="003813CE">
        <w:rPr>
          <w:rFonts w:ascii="Arial" w:eastAsia="Times New Roman" w:hAnsi="Arial" w:cs="Arial"/>
          <w:color w:val="000000"/>
          <w:sz w:val="24"/>
          <w:szCs w:val="24"/>
          <w:lang w:eastAsia="en-GB"/>
        </w:rPr>
        <w:t xml:space="preserve">, and </w:t>
      </w:r>
      <w:r w:rsidR="00FD45E7" w:rsidRPr="003813CE">
        <w:rPr>
          <w:rFonts w:ascii="Arial" w:eastAsia="Times New Roman" w:hAnsi="Arial" w:cs="Arial"/>
          <w:color w:val="000000"/>
          <w:sz w:val="24"/>
          <w:szCs w:val="24"/>
          <w:lang w:eastAsia="en-GB"/>
        </w:rPr>
        <w:t xml:space="preserve">that </w:t>
      </w:r>
      <w:r w:rsidR="00FD45E7" w:rsidRPr="003813CE">
        <w:rPr>
          <w:rFonts w:ascii="Arial" w:eastAsia="Times New Roman" w:hAnsi="Arial" w:cs="Arial"/>
          <w:color w:val="000000"/>
          <w:sz w:val="24"/>
          <w:szCs w:val="24"/>
          <w:lang w:eastAsia="en-GB"/>
        </w:rPr>
        <w:lastRenderedPageBreak/>
        <w:t>stereotypes</w:t>
      </w:r>
      <w:r w:rsidR="0090217B" w:rsidRPr="003813CE">
        <w:rPr>
          <w:rFonts w:ascii="Arial" w:eastAsia="Times New Roman" w:hAnsi="Arial" w:cs="Arial"/>
          <w:color w:val="000000"/>
          <w:sz w:val="24"/>
          <w:szCs w:val="24"/>
          <w:lang w:eastAsia="en-GB"/>
        </w:rPr>
        <w:t xml:space="preserve"> </w:t>
      </w:r>
      <w:r w:rsidR="00FD45E7" w:rsidRPr="003813CE">
        <w:rPr>
          <w:rFonts w:ascii="Arial" w:eastAsia="Times New Roman" w:hAnsi="Arial" w:cs="Arial"/>
          <w:color w:val="000000"/>
          <w:sz w:val="24"/>
          <w:szCs w:val="24"/>
          <w:lang w:eastAsia="en-GB"/>
        </w:rPr>
        <w:t>of people with hidden impairments as</w:t>
      </w:r>
      <w:r w:rsidR="0090217B" w:rsidRPr="003813CE">
        <w:rPr>
          <w:rFonts w:ascii="Arial" w:eastAsia="Times New Roman" w:hAnsi="Arial" w:cs="Arial"/>
          <w:color w:val="000000"/>
          <w:sz w:val="24"/>
          <w:szCs w:val="24"/>
          <w:lang w:eastAsia="en-GB"/>
        </w:rPr>
        <w:t xml:space="preserve"> fakers and benefits cheats </w:t>
      </w:r>
      <w:r w:rsidR="0008050D" w:rsidRPr="003813CE">
        <w:rPr>
          <w:rFonts w:ascii="Arial" w:eastAsia="Times New Roman" w:hAnsi="Arial" w:cs="Arial"/>
          <w:color w:val="000000"/>
          <w:sz w:val="24"/>
          <w:szCs w:val="24"/>
          <w:lang w:eastAsia="en-GB"/>
        </w:rPr>
        <w:t>are</w:t>
      </w:r>
      <w:r w:rsidR="000D0ACF" w:rsidRPr="003813CE">
        <w:rPr>
          <w:rFonts w:ascii="Arial" w:eastAsia="Times New Roman" w:hAnsi="Arial" w:cs="Arial"/>
          <w:color w:val="000000"/>
          <w:sz w:val="24"/>
          <w:szCs w:val="24"/>
          <w:lang w:eastAsia="en-GB"/>
        </w:rPr>
        <w:t xml:space="preserve"> </w:t>
      </w:r>
      <w:r w:rsidR="006F798C">
        <w:rPr>
          <w:rFonts w:ascii="Arial" w:eastAsia="Times New Roman" w:hAnsi="Arial" w:cs="Arial"/>
          <w:color w:val="000000"/>
          <w:sz w:val="24"/>
          <w:szCs w:val="24"/>
          <w:lang w:eastAsia="en-GB"/>
        </w:rPr>
        <w:t>widespread</w:t>
      </w:r>
      <w:r w:rsidR="0008050D" w:rsidRPr="003813CE">
        <w:rPr>
          <w:rFonts w:ascii="Arial" w:eastAsia="Times New Roman" w:hAnsi="Arial" w:cs="Arial"/>
          <w:color w:val="000000"/>
          <w:sz w:val="24"/>
          <w:szCs w:val="24"/>
          <w:lang w:eastAsia="en-GB"/>
        </w:rPr>
        <w:t>.</w:t>
      </w:r>
      <w:r w:rsidR="007A01F0" w:rsidRPr="003813CE">
        <w:rPr>
          <w:rFonts w:ascii="Arial" w:eastAsia="Times New Roman" w:hAnsi="Arial" w:cs="Arial"/>
          <w:color w:val="000000"/>
          <w:sz w:val="24"/>
          <w:szCs w:val="24"/>
          <w:lang w:eastAsia="en-GB"/>
        </w:rPr>
        <w:t xml:space="preserve"> </w:t>
      </w:r>
      <w:r w:rsidR="000D0ACF" w:rsidRPr="003813CE">
        <w:rPr>
          <w:rFonts w:ascii="Arial" w:eastAsia="Times New Roman" w:hAnsi="Arial" w:cs="Arial"/>
          <w:color w:val="000000"/>
          <w:sz w:val="24"/>
          <w:szCs w:val="24"/>
          <w:lang w:eastAsia="en-GB"/>
        </w:rPr>
        <w:t>W</w:t>
      </w:r>
      <w:r w:rsidR="003257B3" w:rsidRPr="003813CE">
        <w:rPr>
          <w:rFonts w:ascii="Arial" w:eastAsia="Times New Roman" w:hAnsi="Arial" w:cs="Arial"/>
          <w:color w:val="000000"/>
          <w:sz w:val="24"/>
          <w:szCs w:val="24"/>
          <w:lang w:eastAsia="en-GB"/>
        </w:rPr>
        <w:t>hereas many disabled people face stereotypes and prejudice because they are perceived as disabled</w:t>
      </w:r>
      <w:r w:rsidR="00226C3D" w:rsidRPr="003813CE">
        <w:rPr>
          <w:rFonts w:ascii="Arial" w:eastAsia="Times New Roman" w:hAnsi="Arial" w:cs="Arial"/>
          <w:color w:val="000000"/>
          <w:sz w:val="24"/>
          <w:szCs w:val="24"/>
          <w:lang w:eastAsia="en-GB"/>
        </w:rPr>
        <w:t xml:space="preserve">, </w:t>
      </w:r>
      <w:r w:rsidR="003257B3" w:rsidRPr="003813CE">
        <w:rPr>
          <w:rFonts w:ascii="Arial" w:eastAsia="Times New Roman" w:hAnsi="Arial" w:cs="Arial"/>
          <w:color w:val="000000"/>
          <w:sz w:val="24"/>
          <w:szCs w:val="24"/>
          <w:lang w:eastAsia="en-GB"/>
        </w:rPr>
        <w:t>negative stereotypes and prejudice towards disabled people with ELCs are grounded in disbelief and invalidation of their disability.</w:t>
      </w:r>
      <w:r w:rsidR="003257B3" w:rsidRPr="003813CE">
        <w:rPr>
          <w:rStyle w:val="FootnoteReference"/>
          <w:rFonts w:ascii="Arial" w:eastAsia="Times New Roman" w:hAnsi="Arial" w:cs="Arial"/>
          <w:color w:val="000000"/>
          <w:sz w:val="24"/>
          <w:szCs w:val="24"/>
          <w:lang w:eastAsia="en-GB"/>
        </w:rPr>
        <w:footnoteReference w:id="5"/>
      </w:r>
      <w:r w:rsidR="0090217B" w:rsidRPr="003813CE">
        <w:rPr>
          <w:rFonts w:ascii="Arial" w:eastAsia="Times New Roman" w:hAnsi="Arial" w:cs="Arial"/>
          <w:color w:val="000000"/>
          <w:sz w:val="24"/>
          <w:szCs w:val="24"/>
          <w:lang w:eastAsia="en-GB"/>
        </w:rPr>
        <w:t xml:space="preserve"> </w:t>
      </w:r>
    </w:p>
    <w:p w14:paraId="7DDAF9DF" w14:textId="4C30FD9A" w:rsidR="00B83D8C" w:rsidRPr="003813CE" w:rsidRDefault="007A01F0" w:rsidP="00256429">
      <w:pPr>
        <w:spacing w:before="280" w:after="75" w:line="240" w:lineRule="auto"/>
        <w:rPr>
          <w:rFonts w:ascii="Arial" w:eastAsia="Times New Roman" w:hAnsi="Arial" w:cs="Arial"/>
          <w:color w:val="000000"/>
          <w:sz w:val="24"/>
          <w:szCs w:val="24"/>
          <w:lang w:eastAsia="en-GB"/>
        </w:rPr>
      </w:pPr>
      <w:r w:rsidRPr="003813CE">
        <w:rPr>
          <w:rFonts w:ascii="Arial" w:eastAsia="Times New Roman" w:hAnsi="Arial" w:cs="Arial"/>
          <w:color w:val="000000"/>
          <w:sz w:val="24"/>
          <w:szCs w:val="24"/>
          <w:lang w:eastAsia="en-GB"/>
        </w:rPr>
        <w:t>T</w:t>
      </w:r>
      <w:r w:rsidR="00096A16" w:rsidRPr="003813CE">
        <w:rPr>
          <w:rFonts w:ascii="Arial" w:eastAsia="Times New Roman" w:hAnsi="Arial" w:cs="Arial"/>
          <w:color w:val="000000"/>
          <w:sz w:val="24"/>
          <w:szCs w:val="24"/>
          <w:lang w:eastAsia="en-GB"/>
        </w:rPr>
        <w:t xml:space="preserve">he most frequently reported barriers encountered by people with ELCs </w:t>
      </w:r>
      <w:r w:rsidRPr="003813CE">
        <w:rPr>
          <w:rFonts w:ascii="Arial" w:eastAsia="Times New Roman" w:hAnsi="Arial" w:cs="Arial"/>
          <w:color w:val="000000"/>
          <w:sz w:val="24"/>
          <w:szCs w:val="24"/>
          <w:lang w:eastAsia="en-GB"/>
        </w:rPr>
        <w:t xml:space="preserve">are </w:t>
      </w:r>
      <w:r w:rsidR="00096A16" w:rsidRPr="003813CE">
        <w:rPr>
          <w:rFonts w:ascii="Arial" w:eastAsia="Times New Roman" w:hAnsi="Arial" w:cs="Arial"/>
          <w:color w:val="000000"/>
          <w:sz w:val="24"/>
          <w:szCs w:val="24"/>
          <w:lang w:eastAsia="en-GB"/>
        </w:rPr>
        <w:t>‘lack of understanding of energy limiting chronic illness’ (85%), followed by ‘disbelief in my illness or disability’ (65%)</w:t>
      </w:r>
      <w:r w:rsidR="00FD069C" w:rsidRPr="003813CE">
        <w:rPr>
          <w:rFonts w:ascii="Arial" w:eastAsia="Times New Roman" w:hAnsi="Arial" w:cs="Arial"/>
          <w:color w:val="000000"/>
          <w:sz w:val="24"/>
          <w:szCs w:val="24"/>
          <w:lang w:eastAsia="en-GB"/>
        </w:rPr>
        <w:t>.</w:t>
      </w:r>
      <w:r w:rsidR="00096A16" w:rsidRPr="003813CE">
        <w:rPr>
          <w:rStyle w:val="FootnoteReference"/>
          <w:rFonts w:ascii="Arial" w:eastAsia="Times New Roman" w:hAnsi="Arial" w:cs="Arial"/>
          <w:color w:val="000000"/>
          <w:sz w:val="24"/>
          <w:szCs w:val="24"/>
          <w:lang w:eastAsia="en-GB"/>
        </w:rPr>
        <w:footnoteReference w:id="6"/>
      </w:r>
      <w:r w:rsidR="00A03483" w:rsidRPr="003813CE">
        <w:rPr>
          <w:rFonts w:ascii="Arial" w:eastAsia="Times New Roman" w:hAnsi="Arial" w:cs="Arial"/>
          <w:color w:val="000000"/>
          <w:sz w:val="24"/>
          <w:szCs w:val="24"/>
          <w:lang w:eastAsia="en-GB"/>
        </w:rPr>
        <w:t xml:space="preserve"> </w:t>
      </w:r>
      <w:r w:rsidR="002B0647" w:rsidRPr="003813CE">
        <w:rPr>
          <w:rFonts w:ascii="Arial" w:eastAsia="Times New Roman" w:hAnsi="Arial" w:cs="Arial"/>
          <w:color w:val="000000"/>
          <w:sz w:val="24"/>
          <w:szCs w:val="24"/>
          <w:lang w:eastAsia="en-GB"/>
        </w:rPr>
        <w:t>O</w:t>
      </w:r>
      <w:r w:rsidR="00410BC7" w:rsidRPr="003813CE">
        <w:rPr>
          <w:rFonts w:ascii="Arial" w:eastAsia="Times New Roman" w:hAnsi="Arial" w:cs="Arial"/>
          <w:color w:val="000000"/>
          <w:sz w:val="24"/>
          <w:szCs w:val="24"/>
          <w:lang w:eastAsia="en-GB"/>
        </w:rPr>
        <w:t xml:space="preserve">ut </w:t>
      </w:r>
      <w:r w:rsidRPr="003813CE">
        <w:rPr>
          <w:rFonts w:ascii="Arial" w:eastAsia="Times New Roman" w:hAnsi="Arial" w:cs="Arial"/>
          <w:color w:val="000000"/>
          <w:sz w:val="24"/>
          <w:szCs w:val="24"/>
          <w:lang w:eastAsia="en-GB"/>
        </w:rPr>
        <w:t>of 2000 people with ELCs, over two thirds frequently</w:t>
      </w:r>
      <w:r w:rsidR="00256429" w:rsidRPr="003813CE">
        <w:rPr>
          <w:rFonts w:ascii="Arial" w:eastAsia="Times New Roman" w:hAnsi="Arial" w:cs="Arial"/>
          <w:color w:val="000000"/>
          <w:sz w:val="24"/>
          <w:szCs w:val="24"/>
          <w:lang w:eastAsia="en-GB"/>
        </w:rPr>
        <w:t xml:space="preserve"> encountered the attitude that they “don’t look disabled”</w:t>
      </w:r>
      <w:r w:rsidR="00D50A3B">
        <w:rPr>
          <w:rFonts w:ascii="Arial" w:eastAsia="Times New Roman" w:hAnsi="Arial" w:cs="Arial"/>
          <w:color w:val="000000"/>
          <w:sz w:val="24"/>
          <w:szCs w:val="24"/>
          <w:lang w:eastAsia="en-GB"/>
        </w:rPr>
        <w:t>.</w:t>
      </w:r>
      <w:r w:rsidR="00D50A3B">
        <w:rPr>
          <w:rStyle w:val="FootnoteReference"/>
          <w:rFonts w:ascii="Arial" w:eastAsia="Times New Roman" w:hAnsi="Arial" w:cs="Arial"/>
          <w:color w:val="000000"/>
          <w:sz w:val="24"/>
          <w:szCs w:val="24"/>
          <w:lang w:eastAsia="en-GB"/>
        </w:rPr>
        <w:footnoteReference w:id="7"/>
      </w:r>
    </w:p>
    <w:p w14:paraId="2DBA2560" w14:textId="506B0F94" w:rsidR="00256429" w:rsidRPr="003813CE" w:rsidRDefault="00256429" w:rsidP="00256429">
      <w:pPr>
        <w:spacing w:before="280" w:after="75" w:line="240" w:lineRule="auto"/>
        <w:rPr>
          <w:rFonts w:ascii="Times New Roman" w:eastAsia="Times New Roman" w:hAnsi="Times New Roman" w:cs="Times New Roman"/>
          <w:sz w:val="24"/>
          <w:szCs w:val="24"/>
          <w:lang w:eastAsia="en-GB"/>
        </w:rPr>
      </w:pPr>
      <w:r w:rsidRPr="003813CE">
        <w:rPr>
          <w:rFonts w:ascii="Arial" w:eastAsia="Times New Roman" w:hAnsi="Arial" w:cs="Arial"/>
          <w:color w:val="000000"/>
          <w:sz w:val="24"/>
          <w:szCs w:val="24"/>
          <w:lang w:eastAsia="en-GB"/>
        </w:rPr>
        <w:t xml:space="preserve">Focus group participants shared experiences of overt hostility when positioning themselves as disabled </w:t>
      </w:r>
      <w:r w:rsidR="007A01F0" w:rsidRPr="003813CE">
        <w:rPr>
          <w:rFonts w:ascii="Arial" w:eastAsia="Times New Roman" w:hAnsi="Arial" w:cs="Arial"/>
          <w:color w:val="000000"/>
          <w:sz w:val="24"/>
          <w:szCs w:val="24"/>
          <w:lang w:eastAsia="en-GB"/>
        </w:rPr>
        <w:t>by</w:t>
      </w:r>
      <w:r w:rsidRPr="003813CE">
        <w:rPr>
          <w:rFonts w:ascii="Arial" w:eastAsia="Times New Roman" w:hAnsi="Arial" w:cs="Arial"/>
          <w:color w:val="000000"/>
          <w:sz w:val="24"/>
          <w:szCs w:val="24"/>
          <w:lang w:eastAsia="en-GB"/>
        </w:rPr>
        <w:t xml:space="preserve"> using accessible facilities, mobility aids or claiming disability benefits. These experiences generally involved accusations of exaggerating or feigning impairment to obtain privileges.</w:t>
      </w:r>
    </w:p>
    <w:p w14:paraId="5938A7F1" w14:textId="3D38C7B8" w:rsidR="00256429" w:rsidRPr="002E5BA9" w:rsidRDefault="00D50A3B" w:rsidP="00694F11">
      <w:pPr>
        <w:spacing w:before="280" w:after="75" w:line="240" w:lineRule="auto"/>
        <w:ind w:left="720"/>
        <w:rPr>
          <w:rFonts w:ascii="Times New Roman" w:eastAsia="Times New Roman" w:hAnsi="Times New Roman" w:cs="Times New Roman"/>
          <w:sz w:val="24"/>
          <w:szCs w:val="24"/>
          <w:lang w:eastAsia="en-GB"/>
        </w:rPr>
      </w:pPr>
      <w:r w:rsidRPr="002E5BA9">
        <w:rPr>
          <w:rFonts w:ascii="Arial" w:eastAsia="Times New Roman" w:hAnsi="Arial" w:cs="Arial"/>
          <w:color w:val="000000"/>
          <w:sz w:val="24"/>
          <w:szCs w:val="24"/>
          <w:lang w:eastAsia="en-GB"/>
        </w:rPr>
        <w:t>“</w:t>
      </w:r>
      <w:r w:rsidR="00256429" w:rsidRPr="002E5BA9">
        <w:rPr>
          <w:rFonts w:ascii="Arial" w:eastAsia="Times New Roman" w:hAnsi="Arial" w:cs="Arial"/>
          <w:color w:val="000000"/>
          <w:sz w:val="24"/>
          <w:szCs w:val="24"/>
          <w:lang w:eastAsia="en-GB"/>
        </w:rPr>
        <w:t>The first time I used a shop mobility scooter, the person in the store when collecting said loudly 'You don't need this!'. I've never hired one again</w:t>
      </w:r>
      <w:r w:rsidRPr="002E5BA9">
        <w:rPr>
          <w:rFonts w:ascii="Arial" w:eastAsia="Times New Roman" w:hAnsi="Arial" w:cs="Arial"/>
          <w:color w:val="000000"/>
          <w:sz w:val="24"/>
          <w:szCs w:val="24"/>
          <w:lang w:eastAsia="en-GB"/>
        </w:rPr>
        <w:t>”.</w:t>
      </w:r>
      <w:r w:rsidRPr="002E5BA9">
        <w:rPr>
          <w:rStyle w:val="FootnoteReference"/>
          <w:rFonts w:ascii="Arial" w:eastAsia="Times New Roman" w:hAnsi="Arial" w:cs="Arial"/>
          <w:color w:val="000000"/>
          <w:sz w:val="24"/>
          <w:szCs w:val="24"/>
          <w:lang w:eastAsia="en-GB"/>
        </w:rPr>
        <w:footnoteReference w:id="8"/>
      </w:r>
    </w:p>
    <w:p w14:paraId="3EF032FA" w14:textId="127DB50C" w:rsidR="00256429" w:rsidRPr="003813CE" w:rsidRDefault="00256429" w:rsidP="00256429">
      <w:pPr>
        <w:spacing w:before="280" w:after="75" w:line="240" w:lineRule="auto"/>
        <w:rPr>
          <w:rFonts w:ascii="Times New Roman" w:eastAsia="Times New Roman" w:hAnsi="Times New Roman" w:cs="Times New Roman"/>
          <w:sz w:val="24"/>
          <w:szCs w:val="24"/>
          <w:lang w:eastAsia="en-GB"/>
        </w:rPr>
      </w:pPr>
      <w:r w:rsidRPr="003813CE">
        <w:rPr>
          <w:rFonts w:ascii="Arial" w:eastAsia="Times New Roman" w:hAnsi="Arial" w:cs="Arial"/>
          <w:color w:val="000000"/>
          <w:sz w:val="24"/>
          <w:szCs w:val="24"/>
          <w:lang w:eastAsia="en-GB"/>
        </w:rPr>
        <w:t>80% of participants agreed that they encounter the attitude that “everyone gets tired”.</w:t>
      </w:r>
      <w:r w:rsidR="00D50A3B">
        <w:rPr>
          <w:rStyle w:val="FootnoteReference"/>
          <w:rFonts w:ascii="Arial" w:eastAsia="Times New Roman" w:hAnsi="Arial" w:cs="Arial"/>
          <w:color w:val="000000"/>
          <w:sz w:val="24"/>
          <w:szCs w:val="24"/>
          <w:lang w:eastAsia="en-GB"/>
        </w:rPr>
        <w:footnoteReference w:id="9"/>
      </w:r>
      <w:r w:rsidRPr="003813CE">
        <w:rPr>
          <w:rFonts w:ascii="Arial" w:eastAsia="Times New Roman" w:hAnsi="Arial" w:cs="Arial"/>
          <w:color w:val="000000"/>
          <w:sz w:val="24"/>
          <w:szCs w:val="24"/>
          <w:lang w:eastAsia="en-GB"/>
        </w:rPr>
        <w:t xml:space="preserve"> 55% agreed that they encounter the attitude that “fatigue and pain are not real disabilities”</w:t>
      </w:r>
      <w:r w:rsidR="00D50A3B">
        <w:rPr>
          <w:rFonts w:ascii="Arial" w:eastAsia="Times New Roman" w:hAnsi="Arial" w:cs="Arial"/>
          <w:color w:val="000000"/>
          <w:sz w:val="24"/>
          <w:szCs w:val="24"/>
          <w:lang w:eastAsia="en-GB"/>
        </w:rPr>
        <w:t>.</w:t>
      </w:r>
      <w:r w:rsidR="00D50A3B">
        <w:rPr>
          <w:rStyle w:val="FootnoteReference"/>
          <w:rFonts w:ascii="Arial" w:eastAsia="Times New Roman" w:hAnsi="Arial" w:cs="Arial"/>
          <w:color w:val="000000"/>
          <w:sz w:val="24"/>
          <w:szCs w:val="24"/>
          <w:lang w:eastAsia="en-GB"/>
        </w:rPr>
        <w:footnoteReference w:id="10"/>
      </w:r>
      <w:r w:rsidRPr="003813CE">
        <w:rPr>
          <w:rFonts w:ascii="Arial" w:eastAsia="Times New Roman" w:hAnsi="Arial" w:cs="Arial"/>
          <w:color w:val="000000"/>
          <w:sz w:val="24"/>
          <w:szCs w:val="24"/>
          <w:lang w:eastAsia="en-GB"/>
        </w:rPr>
        <w:t xml:space="preserve"> 83% encountered the attitude that they “should try harder to overcome their difficulties,” indicating that ELCs are frequently attributed to moral weakness and personal failing</w:t>
      </w:r>
      <w:r w:rsidR="00257217" w:rsidRPr="003813CE">
        <w:rPr>
          <w:rFonts w:ascii="Arial" w:eastAsia="Times New Roman" w:hAnsi="Arial" w:cs="Arial"/>
          <w:color w:val="000000"/>
          <w:sz w:val="24"/>
          <w:szCs w:val="24"/>
          <w:lang w:eastAsia="en-GB"/>
        </w:rPr>
        <w:t>.</w:t>
      </w:r>
      <w:r w:rsidR="00D50A3B">
        <w:rPr>
          <w:rStyle w:val="FootnoteReference"/>
          <w:rFonts w:ascii="Arial" w:eastAsia="Times New Roman" w:hAnsi="Arial" w:cs="Arial"/>
          <w:color w:val="000000"/>
          <w:sz w:val="24"/>
          <w:szCs w:val="24"/>
          <w:lang w:eastAsia="en-GB"/>
        </w:rPr>
        <w:footnoteReference w:id="11"/>
      </w:r>
    </w:p>
    <w:p w14:paraId="1FE07890" w14:textId="16BBC3BD" w:rsidR="00256429" w:rsidRPr="002E5BA9" w:rsidRDefault="00256429" w:rsidP="00694F11">
      <w:pPr>
        <w:spacing w:before="240" w:after="75" w:line="240" w:lineRule="auto"/>
        <w:ind w:left="720"/>
        <w:rPr>
          <w:rFonts w:ascii="Times New Roman" w:eastAsia="Times New Roman" w:hAnsi="Times New Roman" w:cs="Times New Roman"/>
          <w:sz w:val="24"/>
          <w:szCs w:val="24"/>
          <w:lang w:eastAsia="en-GB"/>
        </w:rPr>
      </w:pPr>
      <w:r w:rsidRPr="002E5BA9">
        <w:rPr>
          <w:rFonts w:ascii="Arial" w:eastAsia="Times New Roman" w:hAnsi="Arial" w:cs="Arial"/>
          <w:color w:val="000000"/>
          <w:sz w:val="24"/>
          <w:szCs w:val="24"/>
          <w:lang w:eastAsia="en-GB"/>
        </w:rPr>
        <w:t xml:space="preserve">“There's a lot of </w:t>
      </w:r>
      <w:proofErr w:type="gramStart"/>
      <w:r w:rsidRPr="002E5BA9">
        <w:rPr>
          <w:rFonts w:ascii="Arial" w:eastAsia="Times New Roman" w:hAnsi="Arial" w:cs="Arial"/>
          <w:color w:val="000000"/>
          <w:sz w:val="24"/>
          <w:szCs w:val="24"/>
          <w:lang w:eastAsia="en-GB"/>
        </w:rPr>
        <w:t>stigma</w:t>
      </w:r>
      <w:proofErr w:type="gramEnd"/>
      <w:r w:rsidRPr="002E5BA9">
        <w:rPr>
          <w:rFonts w:ascii="Arial" w:eastAsia="Times New Roman" w:hAnsi="Arial" w:cs="Arial"/>
          <w:color w:val="000000"/>
          <w:sz w:val="24"/>
          <w:szCs w:val="24"/>
          <w:lang w:eastAsia="en-GB"/>
        </w:rPr>
        <w:t xml:space="preserve"> to putting yourself in the disabled category if the person you're talking to disagrees with you being there. I've had a lot of experiences of others being hostile or patronising because they believe I'm n</w:t>
      </w:r>
      <w:r w:rsidR="008F5905" w:rsidRPr="002E5BA9">
        <w:rPr>
          <w:rFonts w:ascii="Arial" w:eastAsia="Times New Roman" w:hAnsi="Arial" w:cs="Arial"/>
          <w:color w:val="000000"/>
          <w:sz w:val="24"/>
          <w:szCs w:val="24"/>
          <w:lang w:eastAsia="en-GB"/>
        </w:rPr>
        <w:t>o</w:t>
      </w:r>
      <w:r w:rsidRPr="002E5BA9">
        <w:rPr>
          <w:rFonts w:ascii="Arial" w:eastAsia="Times New Roman" w:hAnsi="Arial" w:cs="Arial"/>
          <w:color w:val="000000"/>
          <w:sz w:val="24"/>
          <w:szCs w:val="24"/>
          <w:lang w:eastAsia="en-GB"/>
        </w:rPr>
        <w:t>t trying hard enough to be well or am exaggerating my limitations</w:t>
      </w:r>
      <w:r w:rsidR="008F5905" w:rsidRPr="002E5BA9">
        <w:rPr>
          <w:rFonts w:ascii="Arial" w:eastAsia="Times New Roman" w:hAnsi="Arial" w:cs="Arial"/>
          <w:color w:val="000000"/>
          <w:sz w:val="24"/>
          <w:szCs w:val="24"/>
          <w:lang w:eastAsia="en-GB"/>
        </w:rPr>
        <w:t>”</w:t>
      </w:r>
      <w:r w:rsidR="00D50A3B" w:rsidRPr="002E5BA9">
        <w:rPr>
          <w:rFonts w:ascii="Arial" w:eastAsia="Times New Roman" w:hAnsi="Arial" w:cs="Arial"/>
          <w:color w:val="000000"/>
          <w:sz w:val="24"/>
          <w:szCs w:val="24"/>
          <w:lang w:eastAsia="en-GB"/>
        </w:rPr>
        <w:t>.</w:t>
      </w:r>
      <w:r w:rsidR="00D50A3B" w:rsidRPr="002E5BA9">
        <w:rPr>
          <w:rStyle w:val="FootnoteReference"/>
          <w:rFonts w:ascii="Arial" w:eastAsia="Times New Roman" w:hAnsi="Arial" w:cs="Arial"/>
          <w:color w:val="000000"/>
          <w:sz w:val="24"/>
          <w:szCs w:val="24"/>
          <w:lang w:eastAsia="en-GB"/>
        </w:rPr>
        <w:footnoteReference w:id="12"/>
      </w:r>
    </w:p>
    <w:p w14:paraId="7E55E339" w14:textId="77777777" w:rsidR="00256429" w:rsidRPr="003813CE" w:rsidRDefault="00256429" w:rsidP="00256429">
      <w:pPr>
        <w:spacing w:after="0" w:line="240" w:lineRule="auto"/>
        <w:rPr>
          <w:rFonts w:ascii="Times New Roman" w:eastAsia="Times New Roman" w:hAnsi="Times New Roman" w:cs="Times New Roman"/>
          <w:sz w:val="24"/>
          <w:szCs w:val="24"/>
          <w:lang w:eastAsia="en-GB"/>
        </w:rPr>
      </w:pPr>
    </w:p>
    <w:p w14:paraId="3FFAEECE" w14:textId="6D8384F7" w:rsidR="00256429" w:rsidRPr="003813CE" w:rsidRDefault="00256429" w:rsidP="00256429">
      <w:pPr>
        <w:spacing w:after="0" w:line="240" w:lineRule="auto"/>
        <w:rPr>
          <w:rFonts w:ascii="Times New Roman" w:eastAsia="Times New Roman" w:hAnsi="Times New Roman" w:cs="Times New Roman"/>
          <w:sz w:val="24"/>
          <w:szCs w:val="24"/>
          <w:lang w:eastAsia="en-GB"/>
        </w:rPr>
      </w:pPr>
      <w:r w:rsidRPr="00694F11">
        <w:rPr>
          <w:rFonts w:ascii="Arial" w:eastAsia="Times New Roman" w:hAnsi="Arial" w:cs="Arial"/>
          <w:color w:val="000000"/>
          <w:sz w:val="24"/>
          <w:szCs w:val="24"/>
          <w:lang w:eastAsia="en-GB"/>
        </w:rPr>
        <w:t>In</w:t>
      </w:r>
      <w:r w:rsidR="00694F11" w:rsidRPr="00694F11">
        <w:rPr>
          <w:rFonts w:ascii="Arial" w:eastAsia="Times New Roman" w:hAnsi="Arial" w:cs="Arial"/>
          <w:color w:val="000000"/>
          <w:sz w:val="24"/>
          <w:szCs w:val="24"/>
          <w:lang w:eastAsia="en-GB"/>
        </w:rPr>
        <w:t xml:space="preserve"> a survey by the Chronic Illness Inclusion Project in 2018</w:t>
      </w:r>
      <w:r w:rsidR="00332A84" w:rsidRPr="00694F11">
        <w:rPr>
          <w:rFonts w:ascii="Arial" w:eastAsia="Times New Roman" w:hAnsi="Arial" w:cs="Arial"/>
          <w:color w:val="000000"/>
          <w:sz w:val="24"/>
          <w:szCs w:val="24"/>
          <w:lang w:eastAsia="en-GB"/>
        </w:rPr>
        <w:t>,</w:t>
      </w:r>
      <w:r w:rsidRPr="003813CE">
        <w:rPr>
          <w:rFonts w:ascii="Arial" w:eastAsia="Times New Roman" w:hAnsi="Arial" w:cs="Arial"/>
          <w:color w:val="000000"/>
          <w:sz w:val="24"/>
          <w:szCs w:val="24"/>
          <w:lang w:eastAsia="en-GB"/>
        </w:rPr>
        <w:t xml:space="preserve"> 66% of respondents agreed that they risk negative reactions from others </w:t>
      </w:r>
      <w:r w:rsidR="00694F11">
        <w:rPr>
          <w:rFonts w:ascii="Arial" w:eastAsia="Times New Roman" w:hAnsi="Arial" w:cs="Arial"/>
          <w:color w:val="000000"/>
          <w:sz w:val="24"/>
          <w:szCs w:val="24"/>
          <w:lang w:eastAsia="en-GB"/>
        </w:rPr>
        <w:t>when referring</w:t>
      </w:r>
      <w:r w:rsidRPr="003813CE">
        <w:rPr>
          <w:rFonts w:ascii="Arial" w:eastAsia="Times New Roman" w:hAnsi="Arial" w:cs="Arial"/>
          <w:color w:val="000000"/>
          <w:sz w:val="24"/>
          <w:szCs w:val="24"/>
          <w:lang w:eastAsia="en-GB"/>
        </w:rPr>
        <w:t xml:space="preserve"> to themselves as disabled</w:t>
      </w:r>
      <w:r w:rsidR="00D50A3B">
        <w:rPr>
          <w:rFonts w:ascii="Arial" w:eastAsia="Times New Roman" w:hAnsi="Arial" w:cs="Arial"/>
          <w:color w:val="000000"/>
          <w:sz w:val="24"/>
          <w:szCs w:val="24"/>
          <w:lang w:eastAsia="en-GB"/>
        </w:rPr>
        <w:t>.</w:t>
      </w:r>
      <w:r w:rsidR="00D50A3B">
        <w:rPr>
          <w:rStyle w:val="FootnoteReference"/>
          <w:rFonts w:ascii="Arial" w:eastAsia="Times New Roman" w:hAnsi="Arial" w:cs="Arial"/>
          <w:color w:val="000000"/>
          <w:sz w:val="24"/>
          <w:szCs w:val="24"/>
          <w:lang w:eastAsia="en-GB"/>
        </w:rPr>
        <w:footnoteReference w:id="13"/>
      </w:r>
      <w:r w:rsidRPr="003813CE">
        <w:rPr>
          <w:rFonts w:ascii="Arial" w:eastAsia="Times New Roman" w:hAnsi="Arial" w:cs="Arial"/>
          <w:color w:val="000000"/>
          <w:sz w:val="24"/>
          <w:szCs w:val="24"/>
          <w:lang w:eastAsia="en-GB"/>
        </w:rPr>
        <w:t xml:space="preserve"> 80% said they feel anxious about being watched or judged in relation to the veracity of their disability in public spaces.</w:t>
      </w:r>
      <w:r w:rsidR="00D50A3B">
        <w:rPr>
          <w:rStyle w:val="FootnoteReference"/>
          <w:rFonts w:ascii="Arial" w:eastAsia="Times New Roman" w:hAnsi="Arial" w:cs="Arial"/>
          <w:color w:val="000000"/>
          <w:sz w:val="24"/>
          <w:szCs w:val="24"/>
          <w:lang w:eastAsia="en-GB"/>
        </w:rPr>
        <w:footnoteReference w:id="14"/>
      </w:r>
      <w:r w:rsidRPr="003813CE">
        <w:rPr>
          <w:rFonts w:ascii="Arial" w:eastAsia="Times New Roman" w:hAnsi="Arial" w:cs="Arial"/>
          <w:color w:val="000000"/>
          <w:sz w:val="24"/>
          <w:szCs w:val="24"/>
          <w:lang w:eastAsia="en-GB"/>
        </w:rPr>
        <w:t xml:space="preserve"> Half of respondents said they frequently or sometimes restrict activities like walking or</w:t>
      </w:r>
      <w:r w:rsidR="00257217" w:rsidRPr="003813CE">
        <w:rPr>
          <w:rFonts w:ascii="Arial" w:eastAsia="Times New Roman" w:hAnsi="Arial" w:cs="Arial"/>
          <w:color w:val="000000"/>
          <w:sz w:val="24"/>
          <w:szCs w:val="24"/>
          <w:lang w:eastAsia="en-GB"/>
        </w:rPr>
        <w:t xml:space="preserve"> </w:t>
      </w:r>
      <w:r w:rsidRPr="003813CE">
        <w:rPr>
          <w:rFonts w:ascii="Arial" w:eastAsia="Times New Roman" w:hAnsi="Arial" w:cs="Arial"/>
          <w:color w:val="000000"/>
          <w:sz w:val="24"/>
          <w:szCs w:val="24"/>
          <w:lang w:eastAsia="en-GB"/>
        </w:rPr>
        <w:t>recreational activities in public “in case I appear less disabled than I am”.</w:t>
      </w:r>
      <w:r w:rsidR="00D50A3B">
        <w:rPr>
          <w:rStyle w:val="FootnoteReference"/>
          <w:rFonts w:ascii="Arial" w:eastAsia="Times New Roman" w:hAnsi="Arial" w:cs="Arial"/>
          <w:color w:val="000000"/>
          <w:sz w:val="24"/>
          <w:szCs w:val="24"/>
          <w:lang w:eastAsia="en-GB"/>
        </w:rPr>
        <w:footnoteReference w:id="15"/>
      </w:r>
    </w:p>
    <w:p w14:paraId="18A81A4C" w14:textId="531C8869" w:rsidR="00256429" w:rsidRPr="003813CE" w:rsidRDefault="00256429" w:rsidP="00256429">
      <w:pPr>
        <w:spacing w:before="280" w:after="75" w:line="240" w:lineRule="auto"/>
        <w:rPr>
          <w:rFonts w:ascii="Times New Roman" w:eastAsia="Times New Roman" w:hAnsi="Times New Roman" w:cs="Times New Roman"/>
          <w:sz w:val="24"/>
          <w:szCs w:val="24"/>
          <w:lang w:eastAsia="en-GB"/>
        </w:rPr>
      </w:pPr>
      <w:r w:rsidRPr="003813CE">
        <w:rPr>
          <w:rFonts w:ascii="Arial" w:eastAsia="Times New Roman" w:hAnsi="Arial" w:cs="Arial"/>
          <w:color w:val="000000"/>
          <w:sz w:val="24"/>
          <w:szCs w:val="24"/>
          <w:lang w:eastAsia="en-GB"/>
        </w:rPr>
        <w:lastRenderedPageBreak/>
        <w:t xml:space="preserve">A </w:t>
      </w:r>
      <w:r w:rsidR="00694F11">
        <w:rPr>
          <w:rFonts w:ascii="Arial" w:eastAsia="Times New Roman" w:hAnsi="Arial" w:cs="Arial"/>
          <w:color w:val="000000"/>
          <w:sz w:val="24"/>
          <w:szCs w:val="24"/>
          <w:lang w:eastAsia="en-GB"/>
        </w:rPr>
        <w:t xml:space="preserve">focus group </w:t>
      </w:r>
      <w:r w:rsidRPr="003813CE">
        <w:rPr>
          <w:rFonts w:ascii="Arial" w:eastAsia="Times New Roman" w:hAnsi="Arial" w:cs="Arial"/>
          <w:color w:val="000000"/>
          <w:sz w:val="24"/>
          <w:szCs w:val="24"/>
          <w:lang w:eastAsia="en-GB"/>
        </w:rPr>
        <w:t>participant with respiratory disease, who regularly used a mobility scooter, and was advised by a doctor to do undertake some therapeutic walking to maintain lung function said:  </w:t>
      </w:r>
    </w:p>
    <w:p w14:paraId="4A5DC47B" w14:textId="1706B187" w:rsidR="00A03483" w:rsidRPr="002E5BA9" w:rsidRDefault="00256429" w:rsidP="00694F11">
      <w:pPr>
        <w:spacing w:before="280" w:after="75" w:line="240" w:lineRule="auto"/>
        <w:ind w:left="720"/>
        <w:rPr>
          <w:rFonts w:ascii="Arial" w:eastAsia="Times New Roman" w:hAnsi="Arial" w:cs="Arial"/>
          <w:color w:val="000000"/>
          <w:sz w:val="24"/>
          <w:szCs w:val="24"/>
          <w:lang w:eastAsia="en-GB"/>
        </w:rPr>
      </w:pPr>
      <w:r w:rsidRPr="002E5BA9">
        <w:rPr>
          <w:rFonts w:ascii="Arial" w:eastAsia="Times New Roman" w:hAnsi="Arial" w:cs="Arial"/>
          <w:color w:val="000000"/>
          <w:sz w:val="24"/>
          <w:szCs w:val="24"/>
          <w:lang w:eastAsia="en-GB"/>
        </w:rPr>
        <w:t xml:space="preserve">“If I did that you </w:t>
      </w:r>
      <w:proofErr w:type="gramStart"/>
      <w:r w:rsidRPr="002E5BA9">
        <w:rPr>
          <w:rFonts w:ascii="Arial" w:eastAsia="Times New Roman" w:hAnsi="Arial" w:cs="Arial"/>
          <w:color w:val="000000"/>
          <w:sz w:val="24"/>
          <w:szCs w:val="24"/>
          <w:lang w:eastAsia="en-GB"/>
        </w:rPr>
        <w:t>can</w:t>
      </w:r>
      <w:proofErr w:type="gramEnd"/>
      <w:r w:rsidRPr="002E5BA9">
        <w:rPr>
          <w:rFonts w:ascii="Arial" w:eastAsia="Times New Roman" w:hAnsi="Arial" w:cs="Arial"/>
          <w:color w:val="000000"/>
          <w:sz w:val="24"/>
          <w:szCs w:val="24"/>
          <w:lang w:eastAsia="en-GB"/>
        </w:rPr>
        <w:t xml:space="preserve"> guarantee that someone will see me and think I'm lying, I'm faking, I'm making a false claim for disability mobility allowance”</w:t>
      </w:r>
      <w:r w:rsidR="008F5905" w:rsidRPr="002E5BA9">
        <w:rPr>
          <w:rFonts w:ascii="Arial" w:eastAsia="Times New Roman" w:hAnsi="Arial" w:cs="Arial"/>
          <w:color w:val="000000"/>
          <w:sz w:val="24"/>
          <w:szCs w:val="24"/>
          <w:lang w:eastAsia="en-GB"/>
        </w:rPr>
        <w:t>.</w:t>
      </w:r>
      <w:r w:rsidR="00D50A3B" w:rsidRPr="002E5BA9">
        <w:rPr>
          <w:rStyle w:val="FootnoteReference"/>
          <w:rFonts w:ascii="Arial" w:eastAsia="Times New Roman" w:hAnsi="Arial" w:cs="Arial"/>
          <w:color w:val="000000"/>
          <w:sz w:val="24"/>
          <w:szCs w:val="24"/>
          <w:lang w:eastAsia="en-GB"/>
        </w:rPr>
        <w:footnoteReference w:id="16"/>
      </w:r>
    </w:p>
    <w:p w14:paraId="4CD08C94" w14:textId="48EF7AF2" w:rsidR="00286714" w:rsidRPr="003813CE" w:rsidRDefault="00286714" w:rsidP="00286714">
      <w:pPr>
        <w:spacing w:before="280" w:after="75" w:line="240" w:lineRule="auto"/>
        <w:rPr>
          <w:rFonts w:ascii="Arial" w:eastAsia="Times New Roman" w:hAnsi="Arial" w:cs="Arial"/>
          <w:color w:val="000000"/>
          <w:sz w:val="24"/>
          <w:szCs w:val="24"/>
          <w:lang w:eastAsia="en-GB"/>
        </w:rPr>
      </w:pPr>
      <w:r w:rsidRPr="003813CE">
        <w:rPr>
          <w:rFonts w:ascii="Arial" w:eastAsia="Times New Roman" w:hAnsi="Arial" w:cs="Arial"/>
          <w:color w:val="000000"/>
          <w:sz w:val="24"/>
          <w:szCs w:val="24"/>
          <w:lang w:eastAsia="en-GB"/>
        </w:rPr>
        <w:t>The go</w:t>
      </w:r>
      <w:r w:rsidR="003813CE" w:rsidRPr="003813CE">
        <w:rPr>
          <w:rFonts w:ascii="Arial" w:eastAsia="Times New Roman" w:hAnsi="Arial" w:cs="Arial"/>
          <w:color w:val="000000"/>
          <w:sz w:val="24"/>
          <w:szCs w:val="24"/>
          <w:lang w:eastAsia="en-GB"/>
        </w:rPr>
        <w:t>v</w:t>
      </w:r>
      <w:r w:rsidRPr="003813CE">
        <w:rPr>
          <w:rFonts w:ascii="Arial" w:eastAsia="Times New Roman" w:hAnsi="Arial" w:cs="Arial"/>
          <w:color w:val="000000"/>
          <w:sz w:val="24"/>
          <w:szCs w:val="24"/>
          <w:lang w:eastAsia="en-GB"/>
        </w:rPr>
        <w:t>ernment’s commitment to improving public awareness of disability in the National Disability Strategy must include a campaign to change perceptions and improve public understanding of ELCs, alongside other hidden and invisible impairments. In particular, the government’s awareness-raising campaign must challenge the harmful stereotype of attributing energy impairment to moral weakness, lack of effort or a strategy to game or cheat systems of disability support. The government</w:t>
      </w:r>
      <w:r w:rsidR="00B8502B" w:rsidRPr="003813CE">
        <w:rPr>
          <w:rFonts w:ascii="Arial" w:eastAsia="Times New Roman" w:hAnsi="Arial" w:cs="Arial"/>
          <w:color w:val="000000"/>
          <w:sz w:val="24"/>
          <w:szCs w:val="24"/>
          <w:lang w:eastAsia="en-GB"/>
        </w:rPr>
        <w:t xml:space="preserve"> must lead a change in the UK media to promote positive</w:t>
      </w:r>
      <w:r w:rsidRPr="003813CE">
        <w:rPr>
          <w:rFonts w:ascii="Arial" w:eastAsia="Times New Roman" w:hAnsi="Arial" w:cs="Arial"/>
          <w:color w:val="000000"/>
          <w:sz w:val="24"/>
          <w:szCs w:val="24"/>
          <w:lang w:eastAsia="en-GB"/>
        </w:rPr>
        <w:t xml:space="preserve"> image</w:t>
      </w:r>
      <w:r w:rsidR="00B8502B" w:rsidRPr="003813CE">
        <w:rPr>
          <w:rFonts w:ascii="Arial" w:eastAsia="Times New Roman" w:hAnsi="Arial" w:cs="Arial"/>
          <w:color w:val="000000"/>
          <w:sz w:val="24"/>
          <w:szCs w:val="24"/>
          <w:lang w:eastAsia="en-GB"/>
        </w:rPr>
        <w:t>s</w:t>
      </w:r>
      <w:r w:rsidRPr="003813CE">
        <w:rPr>
          <w:rFonts w:ascii="Arial" w:eastAsia="Times New Roman" w:hAnsi="Arial" w:cs="Arial"/>
          <w:color w:val="000000"/>
          <w:sz w:val="24"/>
          <w:szCs w:val="24"/>
          <w:lang w:eastAsia="en-GB"/>
        </w:rPr>
        <w:t xml:space="preserve"> of disabled people with ELCs by increasing understanding of </w:t>
      </w:r>
      <w:r w:rsidR="00B8502B" w:rsidRPr="003813CE">
        <w:rPr>
          <w:rFonts w:ascii="Arial" w:eastAsia="Times New Roman" w:hAnsi="Arial" w:cs="Arial"/>
          <w:color w:val="000000"/>
          <w:sz w:val="24"/>
          <w:szCs w:val="24"/>
          <w:lang w:eastAsia="en-GB"/>
        </w:rPr>
        <w:t xml:space="preserve">their </w:t>
      </w:r>
      <w:r w:rsidRPr="003813CE">
        <w:rPr>
          <w:rFonts w:ascii="Arial" w:eastAsia="Times New Roman" w:hAnsi="Arial" w:cs="Arial"/>
          <w:color w:val="000000"/>
          <w:sz w:val="24"/>
          <w:szCs w:val="24"/>
          <w:lang w:eastAsia="en-GB"/>
        </w:rPr>
        <w:t>lived experience</w:t>
      </w:r>
      <w:r w:rsidR="00B8502B" w:rsidRPr="003813CE">
        <w:rPr>
          <w:rFonts w:ascii="Arial" w:eastAsia="Times New Roman" w:hAnsi="Arial" w:cs="Arial"/>
          <w:color w:val="000000"/>
          <w:sz w:val="24"/>
          <w:szCs w:val="24"/>
          <w:lang w:eastAsia="en-GB"/>
        </w:rPr>
        <w:t>s,</w:t>
      </w:r>
      <w:r w:rsidRPr="003813CE">
        <w:rPr>
          <w:rFonts w:ascii="Arial" w:eastAsia="Times New Roman" w:hAnsi="Arial" w:cs="Arial"/>
          <w:color w:val="000000"/>
          <w:sz w:val="24"/>
          <w:szCs w:val="24"/>
          <w:lang w:eastAsia="en-GB"/>
        </w:rPr>
        <w:t xml:space="preserve"> and </w:t>
      </w:r>
      <w:r w:rsidR="00B8502B" w:rsidRPr="003813CE">
        <w:rPr>
          <w:rFonts w:ascii="Arial" w:eastAsia="Times New Roman" w:hAnsi="Arial" w:cs="Arial"/>
          <w:color w:val="000000"/>
          <w:sz w:val="24"/>
          <w:szCs w:val="24"/>
          <w:lang w:eastAsia="en-GB"/>
        </w:rPr>
        <w:t xml:space="preserve">an </w:t>
      </w:r>
      <w:r w:rsidRPr="003813CE">
        <w:rPr>
          <w:rFonts w:ascii="Arial" w:eastAsia="Times New Roman" w:hAnsi="Arial" w:cs="Arial"/>
          <w:color w:val="000000"/>
          <w:sz w:val="24"/>
          <w:szCs w:val="24"/>
          <w:lang w:eastAsia="en-GB"/>
        </w:rPr>
        <w:t>attitude of respect and belief. </w:t>
      </w:r>
    </w:p>
    <w:p w14:paraId="1C0B5FB7" w14:textId="6F1C7C65" w:rsidR="006C50E2" w:rsidRPr="006C50E2" w:rsidRDefault="006C50E2" w:rsidP="00256429">
      <w:pPr>
        <w:spacing w:before="280" w:after="75" w:line="240" w:lineRule="auto"/>
        <w:rPr>
          <w:rFonts w:ascii="Arial" w:eastAsia="Times New Roman" w:hAnsi="Arial" w:cs="Arial"/>
          <w:color w:val="000000"/>
          <w:sz w:val="28"/>
          <w:szCs w:val="28"/>
          <w:lang w:eastAsia="en-GB"/>
        </w:rPr>
      </w:pPr>
    </w:p>
    <w:p w14:paraId="5CDB3C1C" w14:textId="048A5B3B" w:rsidR="007E027E" w:rsidRPr="003813CE" w:rsidRDefault="00332A84" w:rsidP="00256429">
      <w:pPr>
        <w:spacing w:before="280" w:after="75" w:line="240" w:lineRule="auto"/>
        <w:rPr>
          <w:rFonts w:ascii="Times New Roman" w:eastAsia="Times New Roman" w:hAnsi="Times New Roman" w:cs="Times New Roman"/>
          <w:sz w:val="40"/>
          <w:szCs w:val="40"/>
          <w:lang w:eastAsia="en-GB"/>
        </w:rPr>
      </w:pPr>
      <w:r>
        <w:rPr>
          <w:rFonts w:ascii="Arial" w:eastAsia="Times New Roman" w:hAnsi="Arial" w:cs="Arial"/>
          <w:color w:val="000000"/>
          <w:sz w:val="40"/>
          <w:szCs w:val="40"/>
          <w:lang w:eastAsia="en-GB"/>
        </w:rPr>
        <w:t>Wor</w:t>
      </w:r>
      <w:r w:rsidR="00C32C6C">
        <w:rPr>
          <w:rFonts w:ascii="Arial" w:eastAsia="Times New Roman" w:hAnsi="Arial" w:cs="Arial"/>
          <w:color w:val="000000"/>
          <w:sz w:val="40"/>
          <w:szCs w:val="40"/>
          <w:lang w:eastAsia="en-GB"/>
        </w:rPr>
        <w:t>k</w:t>
      </w:r>
    </w:p>
    <w:p w14:paraId="65996972" w14:textId="264C6C9C" w:rsidR="00256429" w:rsidRPr="003813CE" w:rsidRDefault="00B8502B" w:rsidP="00256429">
      <w:pPr>
        <w:spacing w:before="280" w:after="75" w:line="240" w:lineRule="auto"/>
        <w:rPr>
          <w:rFonts w:ascii="Times New Roman" w:eastAsia="Times New Roman" w:hAnsi="Times New Roman" w:cs="Times New Roman"/>
          <w:sz w:val="24"/>
          <w:szCs w:val="24"/>
          <w:lang w:eastAsia="en-GB"/>
        </w:rPr>
      </w:pPr>
      <w:r w:rsidRPr="003813CE">
        <w:rPr>
          <w:rFonts w:ascii="Arial" w:eastAsia="Times New Roman" w:hAnsi="Arial" w:cs="Arial"/>
          <w:color w:val="000000"/>
          <w:sz w:val="24"/>
          <w:szCs w:val="24"/>
          <w:lang w:eastAsia="en-GB"/>
        </w:rPr>
        <w:t>A</w:t>
      </w:r>
      <w:r w:rsidR="00256429" w:rsidRPr="003813CE">
        <w:rPr>
          <w:rFonts w:ascii="Arial" w:eastAsia="Times New Roman" w:hAnsi="Arial" w:cs="Arial"/>
          <w:color w:val="000000"/>
          <w:sz w:val="24"/>
          <w:szCs w:val="24"/>
          <w:lang w:eastAsia="en-GB"/>
        </w:rPr>
        <w:t xml:space="preserve">ttitudes of disbelief are </w:t>
      </w:r>
      <w:r w:rsidR="0008050D" w:rsidRPr="003813CE">
        <w:rPr>
          <w:rFonts w:ascii="Arial" w:eastAsia="Times New Roman" w:hAnsi="Arial" w:cs="Arial"/>
          <w:color w:val="000000"/>
          <w:sz w:val="24"/>
          <w:szCs w:val="24"/>
          <w:lang w:eastAsia="en-GB"/>
        </w:rPr>
        <w:t xml:space="preserve">also </w:t>
      </w:r>
      <w:r w:rsidR="00256429" w:rsidRPr="003813CE">
        <w:rPr>
          <w:rFonts w:ascii="Arial" w:eastAsia="Times New Roman" w:hAnsi="Arial" w:cs="Arial"/>
          <w:color w:val="000000"/>
          <w:sz w:val="24"/>
          <w:szCs w:val="24"/>
          <w:lang w:eastAsia="en-GB"/>
        </w:rPr>
        <w:t>frequently the root of disability discrimination for people with ELCs through the refusal of reasonable adjustments in the workplace</w:t>
      </w:r>
      <w:r w:rsidR="0008050D" w:rsidRPr="003813CE">
        <w:rPr>
          <w:rFonts w:ascii="Arial" w:eastAsia="Times New Roman" w:hAnsi="Arial" w:cs="Arial"/>
          <w:color w:val="000000"/>
          <w:sz w:val="24"/>
          <w:szCs w:val="24"/>
          <w:lang w:eastAsia="en-GB"/>
        </w:rPr>
        <w:t>.</w:t>
      </w:r>
    </w:p>
    <w:p w14:paraId="496F15D4" w14:textId="6CA545A4" w:rsidR="00256429" w:rsidRPr="003813CE" w:rsidRDefault="002E5BA9" w:rsidP="00694F11">
      <w:pPr>
        <w:spacing w:before="280" w:after="75" w:line="240" w:lineRule="auto"/>
        <w:ind w:left="720"/>
        <w:rPr>
          <w:rFonts w:ascii="Times New Roman" w:eastAsia="Times New Roman" w:hAnsi="Times New Roman" w:cs="Times New Roman"/>
          <w:sz w:val="24"/>
          <w:szCs w:val="24"/>
          <w:lang w:eastAsia="en-GB"/>
        </w:rPr>
      </w:pPr>
      <w:r w:rsidRPr="002E5BA9">
        <w:rPr>
          <w:rFonts w:ascii="Arial" w:eastAsia="Times New Roman" w:hAnsi="Arial" w:cs="Arial"/>
          <w:color w:val="000000"/>
          <w:sz w:val="24"/>
          <w:szCs w:val="24"/>
          <w:lang w:eastAsia="en-GB"/>
        </w:rPr>
        <w:t>“</w:t>
      </w:r>
      <w:r w:rsidR="00256429" w:rsidRPr="002E5BA9">
        <w:rPr>
          <w:rFonts w:ascii="Arial" w:eastAsia="Times New Roman" w:hAnsi="Arial" w:cs="Arial"/>
          <w:color w:val="000000"/>
          <w:sz w:val="24"/>
          <w:szCs w:val="24"/>
          <w:lang w:eastAsia="en-GB"/>
        </w:rPr>
        <w:t>I know the occupational health doctor at my work doesn't believe in ME/CFS and said my colleague should be given a parking space further away to encourage her to do more exercise</w:t>
      </w:r>
      <w:r>
        <w:rPr>
          <w:rFonts w:ascii="Arial" w:eastAsia="Times New Roman" w:hAnsi="Arial" w:cs="Arial"/>
          <w:color w:val="000000"/>
          <w:sz w:val="24"/>
          <w:szCs w:val="24"/>
          <w:lang w:eastAsia="en-GB"/>
        </w:rPr>
        <w:t>.”</w:t>
      </w:r>
      <w:r w:rsidR="004E2130" w:rsidRPr="003813CE">
        <w:rPr>
          <w:rFonts w:ascii="Arial" w:eastAsia="Times New Roman" w:hAnsi="Arial" w:cs="Arial"/>
          <w:i/>
          <w:iCs/>
          <w:color w:val="000000"/>
          <w:sz w:val="24"/>
          <w:szCs w:val="24"/>
          <w:lang w:eastAsia="en-GB"/>
        </w:rPr>
        <w:t xml:space="preserve"> </w:t>
      </w:r>
      <w:r w:rsidR="004E2130" w:rsidRPr="003813CE">
        <w:rPr>
          <w:rFonts w:ascii="Arial" w:eastAsia="Times New Roman" w:hAnsi="Arial" w:cs="Arial"/>
          <w:color w:val="000000"/>
          <w:sz w:val="24"/>
          <w:szCs w:val="24"/>
          <w:lang w:eastAsia="en-GB"/>
        </w:rPr>
        <w:t>(</w:t>
      </w:r>
      <w:r w:rsidR="00D50A3B">
        <w:rPr>
          <w:rFonts w:ascii="Arial" w:eastAsia="Times New Roman" w:hAnsi="Arial" w:cs="Arial"/>
          <w:color w:val="000000"/>
          <w:sz w:val="24"/>
          <w:szCs w:val="24"/>
          <w:lang w:eastAsia="en-GB"/>
        </w:rPr>
        <w:t>F</w:t>
      </w:r>
      <w:r w:rsidR="006C39B8">
        <w:rPr>
          <w:rFonts w:ascii="Arial" w:eastAsia="Times New Roman" w:hAnsi="Arial" w:cs="Arial"/>
          <w:color w:val="000000"/>
          <w:sz w:val="24"/>
          <w:szCs w:val="24"/>
          <w:lang w:eastAsia="en-GB"/>
        </w:rPr>
        <w:t>ocus group participant</w:t>
      </w:r>
      <w:r w:rsidR="004E2130" w:rsidRPr="003813CE">
        <w:rPr>
          <w:rFonts w:ascii="Arial" w:eastAsia="Times New Roman" w:hAnsi="Arial" w:cs="Arial"/>
          <w:color w:val="000000"/>
          <w:sz w:val="24"/>
          <w:szCs w:val="24"/>
          <w:lang w:eastAsia="en-GB"/>
        </w:rPr>
        <w:t>)</w:t>
      </w:r>
    </w:p>
    <w:p w14:paraId="7A6905DD" w14:textId="6E0CFF80" w:rsidR="000D0ACF" w:rsidRPr="002E5BA9" w:rsidRDefault="002E5BA9" w:rsidP="00694F11">
      <w:pPr>
        <w:spacing w:before="280" w:after="75"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256429" w:rsidRPr="002E5BA9">
        <w:rPr>
          <w:rFonts w:ascii="Arial" w:eastAsia="Times New Roman" w:hAnsi="Arial" w:cs="Arial"/>
          <w:color w:val="000000"/>
          <w:sz w:val="24"/>
          <w:szCs w:val="24"/>
          <w:lang w:eastAsia="en-GB"/>
        </w:rPr>
        <w:t>I wasn’t able to advocate for the accommodations that I needed. I worked in a quite old school medical related charity, so [...] because I didn’t have ‘hard’ medical evidence, that they didn’t know what to do with me. I felt like a burden and an inconvenience. It completely destroyed a dream job</w:t>
      </w:r>
      <w:r>
        <w:rPr>
          <w:rFonts w:ascii="Arial" w:eastAsia="Times New Roman" w:hAnsi="Arial" w:cs="Arial"/>
          <w:color w:val="000000"/>
          <w:sz w:val="24"/>
          <w:szCs w:val="24"/>
          <w:lang w:eastAsia="en-GB"/>
        </w:rPr>
        <w:t>.”</w:t>
      </w:r>
      <w:r w:rsidR="004E2130" w:rsidRPr="002E5BA9">
        <w:rPr>
          <w:rFonts w:ascii="Arial" w:eastAsia="Times New Roman" w:hAnsi="Arial" w:cs="Arial"/>
          <w:color w:val="000000"/>
          <w:sz w:val="24"/>
          <w:szCs w:val="24"/>
          <w:lang w:eastAsia="en-GB"/>
        </w:rPr>
        <w:t xml:space="preserve"> (</w:t>
      </w:r>
      <w:r w:rsidR="00D50A3B" w:rsidRPr="002E5BA9">
        <w:rPr>
          <w:rFonts w:ascii="Arial" w:eastAsia="Times New Roman" w:hAnsi="Arial" w:cs="Arial"/>
          <w:color w:val="000000"/>
          <w:sz w:val="24"/>
          <w:szCs w:val="24"/>
          <w:lang w:eastAsia="en-GB"/>
        </w:rPr>
        <w:t>F</w:t>
      </w:r>
      <w:r w:rsidR="006C39B8" w:rsidRPr="002E5BA9">
        <w:rPr>
          <w:rFonts w:ascii="Arial" w:eastAsia="Times New Roman" w:hAnsi="Arial" w:cs="Arial"/>
          <w:color w:val="000000"/>
          <w:sz w:val="24"/>
          <w:szCs w:val="24"/>
          <w:lang w:eastAsia="en-GB"/>
        </w:rPr>
        <w:t>ocus group participant</w:t>
      </w:r>
      <w:r w:rsidR="004E2130" w:rsidRPr="002E5BA9">
        <w:rPr>
          <w:rFonts w:ascii="Arial" w:eastAsia="Times New Roman" w:hAnsi="Arial" w:cs="Arial"/>
          <w:color w:val="000000"/>
          <w:sz w:val="24"/>
          <w:szCs w:val="24"/>
          <w:lang w:eastAsia="en-GB"/>
        </w:rPr>
        <w:t>)</w:t>
      </w:r>
    </w:p>
    <w:sectPr w:rsidR="000D0ACF" w:rsidRPr="002E5B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D4F2" w14:textId="77777777" w:rsidR="003059EF" w:rsidRDefault="003059EF" w:rsidP="00256429">
      <w:pPr>
        <w:spacing w:after="0" w:line="240" w:lineRule="auto"/>
      </w:pPr>
      <w:r>
        <w:separator/>
      </w:r>
    </w:p>
  </w:endnote>
  <w:endnote w:type="continuationSeparator" w:id="0">
    <w:p w14:paraId="385528AE" w14:textId="77777777" w:rsidR="003059EF" w:rsidRDefault="003059EF" w:rsidP="0025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C972" w14:textId="77777777" w:rsidR="003059EF" w:rsidRDefault="003059EF" w:rsidP="00256429">
      <w:pPr>
        <w:spacing w:after="0" w:line="240" w:lineRule="auto"/>
      </w:pPr>
      <w:r>
        <w:separator/>
      </w:r>
    </w:p>
  </w:footnote>
  <w:footnote w:type="continuationSeparator" w:id="0">
    <w:p w14:paraId="191C90D6" w14:textId="77777777" w:rsidR="003059EF" w:rsidRDefault="003059EF" w:rsidP="00256429">
      <w:pPr>
        <w:spacing w:after="0" w:line="240" w:lineRule="auto"/>
      </w:pPr>
      <w:r>
        <w:continuationSeparator/>
      </w:r>
    </w:p>
  </w:footnote>
  <w:footnote w:id="1">
    <w:p w14:paraId="09B310B9" w14:textId="2A67162D" w:rsidR="00083447" w:rsidRPr="00B06BEF" w:rsidRDefault="00083447" w:rsidP="00083447">
      <w:pPr>
        <w:pStyle w:val="FootnoteText"/>
        <w:rPr>
          <w:rFonts w:ascii="Arial" w:hAnsi="Arial" w:cs="Arial"/>
          <w:color w:val="000000"/>
        </w:rPr>
      </w:pPr>
      <w:r w:rsidRPr="00B06BEF">
        <w:rPr>
          <w:rStyle w:val="FootnoteReference"/>
          <w:rFonts w:ascii="Arial" w:hAnsi="Arial" w:cs="Arial"/>
        </w:rPr>
        <w:footnoteRef/>
      </w:r>
      <w:r w:rsidRPr="00B06BEF">
        <w:rPr>
          <w:rFonts w:ascii="Arial" w:hAnsi="Arial" w:cs="Arial"/>
        </w:rPr>
        <w:t xml:space="preserve"> </w:t>
      </w:r>
      <w:r w:rsidRPr="00B06BEF">
        <w:rPr>
          <w:rFonts w:ascii="Arial" w:hAnsi="Arial" w:cs="Arial"/>
          <w:color w:val="000000"/>
        </w:rPr>
        <w:t xml:space="preserve">Hughes, B. (2015). Disabled people as counterfeit citizens: the politics of resentment past and present. </w:t>
      </w:r>
      <w:r w:rsidRPr="00B06BEF">
        <w:rPr>
          <w:rFonts w:ascii="Arial" w:hAnsi="Arial" w:cs="Arial"/>
          <w:i/>
          <w:iCs/>
          <w:color w:val="000000"/>
        </w:rPr>
        <w:t>Disability and Society</w:t>
      </w:r>
      <w:r w:rsidRPr="00B06BEF">
        <w:rPr>
          <w:rFonts w:ascii="Arial" w:hAnsi="Arial" w:cs="Arial"/>
          <w:color w:val="000000"/>
        </w:rPr>
        <w:t xml:space="preserve">, </w:t>
      </w:r>
      <w:r w:rsidRPr="00B06BEF">
        <w:rPr>
          <w:rFonts w:ascii="Arial" w:hAnsi="Arial" w:cs="Arial"/>
          <w:i/>
          <w:iCs/>
          <w:color w:val="000000"/>
        </w:rPr>
        <w:t>30</w:t>
      </w:r>
      <w:r w:rsidRPr="00B06BEF">
        <w:rPr>
          <w:rFonts w:ascii="Arial" w:hAnsi="Arial" w:cs="Arial"/>
          <w:color w:val="000000"/>
        </w:rPr>
        <w:t xml:space="preserve">(7), </w:t>
      </w:r>
      <w:r w:rsidR="00226C3D">
        <w:rPr>
          <w:rFonts w:ascii="Arial" w:hAnsi="Arial" w:cs="Arial"/>
          <w:color w:val="000000"/>
        </w:rPr>
        <w:t xml:space="preserve">pp. </w:t>
      </w:r>
      <w:r w:rsidRPr="00B06BEF">
        <w:rPr>
          <w:rFonts w:ascii="Arial" w:hAnsi="Arial" w:cs="Arial"/>
          <w:color w:val="000000"/>
        </w:rPr>
        <w:t xml:space="preserve">991–1004. Available from: </w:t>
      </w:r>
      <w:hyperlink r:id="rId1" w:history="1">
        <w:r w:rsidRPr="00B06BEF">
          <w:rPr>
            <w:rStyle w:val="Hyperlink"/>
            <w:rFonts w:ascii="Arial" w:hAnsi="Arial" w:cs="Arial"/>
          </w:rPr>
          <w:t>https://doi.org/10.1080/09687599.2015.1066664</w:t>
        </w:r>
      </w:hyperlink>
    </w:p>
  </w:footnote>
  <w:footnote w:id="2">
    <w:p w14:paraId="0D948055" w14:textId="072E6B2A" w:rsidR="00083447" w:rsidRPr="00B06BEF" w:rsidRDefault="00083447" w:rsidP="00083447">
      <w:pPr>
        <w:pStyle w:val="FootnoteText"/>
        <w:rPr>
          <w:rFonts w:ascii="Arial" w:hAnsi="Arial" w:cs="Arial"/>
        </w:rPr>
      </w:pPr>
      <w:r w:rsidRPr="00B06BEF">
        <w:rPr>
          <w:rStyle w:val="FootnoteReference"/>
          <w:rFonts w:ascii="Arial" w:hAnsi="Arial" w:cs="Arial"/>
        </w:rPr>
        <w:footnoteRef/>
      </w:r>
      <w:r w:rsidRPr="00B06BEF">
        <w:rPr>
          <w:rFonts w:ascii="Arial" w:hAnsi="Arial" w:cs="Arial"/>
        </w:rPr>
        <w:t xml:space="preserve"> </w:t>
      </w:r>
      <w:proofErr w:type="spellStart"/>
      <w:r w:rsidRPr="00B06BEF">
        <w:rPr>
          <w:rFonts w:ascii="Arial" w:hAnsi="Arial" w:cs="Arial"/>
          <w:color w:val="000000"/>
        </w:rPr>
        <w:t>Briant</w:t>
      </w:r>
      <w:proofErr w:type="spellEnd"/>
      <w:r w:rsidRPr="00B06BEF">
        <w:rPr>
          <w:rFonts w:ascii="Arial" w:hAnsi="Arial" w:cs="Arial"/>
          <w:color w:val="000000"/>
        </w:rPr>
        <w:t>, E., Watson, N. and Philo, G. (2011)</w:t>
      </w:r>
      <w:r w:rsidRPr="00B06BEF">
        <w:rPr>
          <w:rFonts w:ascii="Arial" w:hAnsi="Arial" w:cs="Arial"/>
          <w:i/>
          <w:iCs/>
          <w:color w:val="000000"/>
        </w:rPr>
        <w:t xml:space="preserve"> Bad News for Disabled People: How the newspapers are reporting disability</w:t>
      </w:r>
      <w:r w:rsidRPr="00B06BEF">
        <w:rPr>
          <w:rFonts w:ascii="Arial" w:hAnsi="Arial" w:cs="Arial"/>
          <w:color w:val="000000"/>
        </w:rPr>
        <w:t>.</w:t>
      </w:r>
      <w:r w:rsidR="00B706C3">
        <w:rPr>
          <w:rFonts w:ascii="Arial" w:hAnsi="Arial" w:cs="Arial"/>
          <w:color w:val="000000"/>
        </w:rPr>
        <w:t xml:space="preserve"> Project Report. Strathclyde Centre for Disability Research and Glasgow Media Unit, University of Glasgow.</w:t>
      </w:r>
      <w:r w:rsidRPr="00B06BEF">
        <w:rPr>
          <w:rFonts w:ascii="Arial" w:hAnsi="Arial" w:cs="Arial"/>
          <w:color w:val="000000"/>
        </w:rPr>
        <w:t xml:space="preserve"> (November).</w:t>
      </w:r>
      <w:r w:rsidR="00B706C3">
        <w:rPr>
          <w:rFonts w:ascii="Arial" w:hAnsi="Arial" w:cs="Arial"/>
          <w:color w:val="000000"/>
        </w:rPr>
        <w:t xml:space="preserve"> </w:t>
      </w:r>
    </w:p>
  </w:footnote>
  <w:footnote w:id="3">
    <w:p w14:paraId="396A7965" w14:textId="66BD42B4" w:rsidR="00332A84" w:rsidRPr="00332A84" w:rsidRDefault="00332A84">
      <w:pPr>
        <w:pStyle w:val="FootnoteText"/>
        <w:rPr>
          <w:rFonts w:ascii="Arial" w:hAnsi="Arial" w:cs="Arial"/>
        </w:rPr>
      </w:pPr>
      <w:r w:rsidRPr="00332A84">
        <w:rPr>
          <w:rStyle w:val="FootnoteReference"/>
          <w:rFonts w:ascii="Arial" w:hAnsi="Arial" w:cs="Arial"/>
        </w:rPr>
        <w:footnoteRef/>
      </w:r>
      <w:r w:rsidRPr="00332A84">
        <w:rPr>
          <w:rFonts w:ascii="Arial" w:hAnsi="Arial" w:cs="Arial"/>
        </w:rPr>
        <w:t xml:space="preserve"> Committee on the Rights of Persons with Disabilities (2017) </w:t>
      </w:r>
      <w:r w:rsidRPr="00332A84">
        <w:rPr>
          <w:rFonts w:ascii="Arial" w:hAnsi="Arial" w:cs="Arial"/>
          <w:i/>
          <w:iCs/>
        </w:rPr>
        <w:t>Concluding Observations on the initial report of the United Kingdom of Great Britain and Northern Ireland</w:t>
      </w:r>
      <w:r w:rsidRPr="00332A84">
        <w:rPr>
          <w:rFonts w:ascii="Arial" w:hAnsi="Arial" w:cs="Arial"/>
        </w:rPr>
        <w:t>.</w:t>
      </w:r>
      <w:r>
        <w:rPr>
          <w:rFonts w:ascii="Arial" w:hAnsi="Arial" w:cs="Arial"/>
        </w:rPr>
        <w:t xml:space="preserve"> United Nations.</w:t>
      </w:r>
    </w:p>
  </w:footnote>
  <w:footnote w:id="4">
    <w:p w14:paraId="4E7A1B4A" w14:textId="2EA8A9D3" w:rsidR="000D0ACF" w:rsidRPr="00B06BEF" w:rsidRDefault="000D0ACF" w:rsidP="000D0ACF">
      <w:pPr>
        <w:pStyle w:val="NormalWeb"/>
        <w:spacing w:before="0" w:beforeAutospacing="0" w:after="0" w:afterAutospacing="0"/>
        <w:rPr>
          <w:rFonts w:ascii="Arial" w:hAnsi="Arial" w:cs="Arial"/>
        </w:rPr>
      </w:pPr>
      <w:r w:rsidRPr="00B06BEF">
        <w:rPr>
          <w:rStyle w:val="FootnoteReference"/>
          <w:rFonts w:ascii="Arial" w:hAnsi="Arial" w:cs="Arial"/>
        </w:rPr>
        <w:footnoteRef/>
      </w:r>
      <w:r w:rsidRPr="00B06BEF">
        <w:rPr>
          <w:rFonts w:ascii="Arial" w:hAnsi="Arial" w:cs="Arial"/>
        </w:rPr>
        <w:t xml:space="preserve"> </w:t>
      </w:r>
      <w:r w:rsidRPr="00B06BEF">
        <w:rPr>
          <w:rFonts w:ascii="Arial" w:hAnsi="Arial" w:cs="Arial"/>
          <w:color w:val="000000"/>
          <w:sz w:val="20"/>
          <w:szCs w:val="20"/>
        </w:rPr>
        <w:t xml:space="preserve">Dorfman, D. (2021) Pandemic “Disability Cons” </w:t>
      </w:r>
      <w:r w:rsidRPr="002B0647">
        <w:rPr>
          <w:rFonts w:ascii="Arial" w:hAnsi="Arial" w:cs="Arial"/>
          <w:i/>
          <w:iCs/>
          <w:color w:val="000000"/>
          <w:sz w:val="20"/>
          <w:szCs w:val="20"/>
        </w:rPr>
        <w:t>Journal of Law, Medicine &amp; Ethics</w:t>
      </w:r>
      <w:r w:rsidR="002B0647">
        <w:rPr>
          <w:rFonts w:ascii="Arial" w:hAnsi="Arial" w:cs="Arial"/>
          <w:color w:val="000000"/>
          <w:sz w:val="20"/>
          <w:szCs w:val="20"/>
        </w:rPr>
        <w:t>,</w:t>
      </w:r>
      <w:r w:rsidRPr="00B06BEF">
        <w:rPr>
          <w:rFonts w:ascii="Arial" w:hAnsi="Arial" w:cs="Arial"/>
          <w:color w:val="000000"/>
          <w:sz w:val="20"/>
          <w:szCs w:val="20"/>
        </w:rPr>
        <w:t xml:space="preserve"> Volume 49, Issue 3: Malingering &amp; Health Policy, Fall 2021, pp. 401 </w:t>
      </w:r>
      <w:r w:rsidR="00B706C3">
        <w:rPr>
          <w:rFonts w:ascii="Arial" w:hAnsi="Arial" w:cs="Arial"/>
          <w:color w:val="000000"/>
          <w:sz w:val="20"/>
          <w:szCs w:val="20"/>
        </w:rPr>
        <w:t>–</w:t>
      </w:r>
      <w:r w:rsidRPr="00B06BEF">
        <w:rPr>
          <w:rFonts w:ascii="Arial" w:hAnsi="Arial" w:cs="Arial"/>
          <w:color w:val="000000"/>
          <w:sz w:val="20"/>
          <w:szCs w:val="20"/>
        </w:rPr>
        <w:t xml:space="preserve"> 409</w:t>
      </w:r>
      <w:r w:rsidR="00B706C3">
        <w:rPr>
          <w:rFonts w:ascii="Arial" w:hAnsi="Arial" w:cs="Arial"/>
          <w:color w:val="000000"/>
          <w:sz w:val="20"/>
          <w:szCs w:val="20"/>
        </w:rPr>
        <w:t>. Available from:</w:t>
      </w:r>
    </w:p>
    <w:p w14:paraId="3D75D54D" w14:textId="25599B64" w:rsidR="000D0ACF" w:rsidRPr="00B06BEF" w:rsidRDefault="00B706C3" w:rsidP="000D0ACF">
      <w:pPr>
        <w:pStyle w:val="FootnoteText"/>
        <w:rPr>
          <w:rFonts w:ascii="Arial" w:hAnsi="Arial" w:cs="Arial"/>
        </w:rPr>
      </w:pPr>
      <w:hyperlink r:id="rId2" w:history="1">
        <w:r w:rsidRPr="00076F6E">
          <w:rPr>
            <w:rStyle w:val="Hyperlink"/>
            <w:rFonts w:ascii="Arial" w:hAnsi="Arial" w:cs="Arial"/>
          </w:rPr>
          <w:t>https://doi.org/10.1017/jme.2021.60</w:t>
        </w:r>
      </w:hyperlink>
    </w:p>
  </w:footnote>
  <w:footnote w:id="5">
    <w:p w14:paraId="160B2944" w14:textId="3D5AFD2F" w:rsidR="003257B3" w:rsidRPr="00B06BEF" w:rsidRDefault="003257B3" w:rsidP="003257B3">
      <w:pPr>
        <w:pStyle w:val="NormalWeb"/>
        <w:spacing w:before="0" w:beforeAutospacing="0" w:after="0" w:afterAutospacing="0"/>
        <w:rPr>
          <w:rFonts w:ascii="Arial" w:hAnsi="Arial" w:cs="Arial"/>
        </w:rPr>
      </w:pPr>
      <w:r w:rsidRPr="00B06BEF">
        <w:rPr>
          <w:rStyle w:val="FootnoteReference"/>
          <w:rFonts w:ascii="Arial" w:hAnsi="Arial" w:cs="Arial"/>
        </w:rPr>
        <w:footnoteRef/>
      </w:r>
      <w:r w:rsidRPr="00B06BEF">
        <w:rPr>
          <w:rFonts w:ascii="Arial" w:hAnsi="Arial" w:cs="Arial"/>
        </w:rPr>
        <w:t xml:space="preserve"> </w:t>
      </w:r>
      <w:r w:rsidRPr="00B06BEF">
        <w:rPr>
          <w:rFonts w:ascii="Arial" w:hAnsi="Arial" w:cs="Arial"/>
          <w:color w:val="000000"/>
          <w:sz w:val="20"/>
          <w:szCs w:val="20"/>
        </w:rPr>
        <w:t> </w:t>
      </w:r>
      <w:bookmarkStart w:id="0" w:name="_Hlk96959111"/>
      <w:r w:rsidRPr="00B06BEF">
        <w:rPr>
          <w:rFonts w:ascii="Arial" w:hAnsi="Arial" w:cs="Arial"/>
          <w:color w:val="000000"/>
          <w:sz w:val="20"/>
          <w:szCs w:val="20"/>
        </w:rPr>
        <w:t>Hale,</w:t>
      </w:r>
      <w:r w:rsidR="002B0647">
        <w:rPr>
          <w:rFonts w:ascii="Arial" w:hAnsi="Arial" w:cs="Arial"/>
          <w:color w:val="000000"/>
          <w:sz w:val="20"/>
          <w:szCs w:val="20"/>
        </w:rPr>
        <w:t xml:space="preserve"> C.</w:t>
      </w:r>
      <w:r w:rsidR="00226C3D">
        <w:rPr>
          <w:rFonts w:ascii="Arial" w:hAnsi="Arial" w:cs="Arial"/>
          <w:color w:val="000000"/>
          <w:sz w:val="20"/>
          <w:szCs w:val="20"/>
        </w:rPr>
        <w:t>,</w:t>
      </w:r>
      <w:r w:rsidRPr="00B06BEF">
        <w:rPr>
          <w:rFonts w:ascii="Arial" w:hAnsi="Arial" w:cs="Arial"/>
          <w:color w:val="000000"/>
          <w:sz w:val="20"/>
          <w:szCs w:val="20"/>
        </w:rPr>
        <w:t xml:space="preserve"> Benstead, </w:t>
      </w:r>
      <w:r w:rsidR="002B0647">
        <w:rPr>
          <w:rFonts w:ascii="Arial" w:hAnsi="Arial" w:cs="Arial"/>
          <w:color w:val="000000"/>
          <w:sz w:val="20"/>
          <w:szCs w:val="20"/>
        </w:rPr>
        <w:t>S.</w:t>
      </w:r>
      <w:r w:rsidR="00332A84">
        <w:rPr>
          <w:rFonts w:ascii="Arial" w:hAnsi="Arial" w:cs="Arial"/>
          <w:color w:val="000000"/>
          <w:sz w:val="20"/>
          <w:szCs w:val="20"/>
        </w:rPr>
        <w:t>,</w:t>
      </w:r>
      <w:r w:rsidR="002B0647">
        <w:rPr>
          <w:rFonts w:ascii="Arial" w:hAnsi="Arial" w:cs="Arial"/>
          <w:color w:val="000000"/>
          <w:sz w:val="20"/>
          <w:szCs w:val="20"/>
        </w:rPr>
        <w:t xml:space="preserve"> </w:t>
      </w:r>
      <w:proofErr w:type="spellStart"/>
      <w:r w:rsidRPr="00B06BEF">
        <w:rPr>
          <w:rFonts w:ascii="Arial" w:hAnsi="Arial" w:cs="Arial"/>
          <w:color w:val="000000"/>
          <w:sz w:val="20"/>
          <w:szCs w:val="20"/>
        </w:rPr>
        <w:t>Lyus</w:t>
      </w:r>
      <w:proofErr w:type="spellEnd"/>
      <w:r w:rsidRPr="00B06BEF">
        <w:rPr>
          <w:rFonts w:ascii="Arial" w:hAnsi="Arial" w:cs="Arial"/>
          <w:color w:val="000000"/>
          <w:sz w:val="20"/>
          <w:szCs w:val="20"/>
        </w:rPr>
        <w:t xml:space="preserve">, </w:t>
      </w:r>
      <w:r w:rsidR="002B0647">
        <w:rPr>
          <w:rFonts w:ascii="Arial" w:hAnsi="Arial" w:cs="Arial"/>
          <w:color w:val="000000"/>
          <w:sz w:val="20"/>
          <w:szCs w:val="20"/>
        </w:rPr>
        <w:t>J.</w:t>
      </w:r>
      <w:r w:rsidR="00226C3D">
        <w:rPr>
          <w:rFonts w:ascii="Arial" w:hAnsi="Arial" w:cs="Arial"/>
          <w:color w:val="000000"/>
          <w:sz w:val="20"/>
          <w:szCs w:val="20"/>
        </w:rPr>
        <w:t>,</w:t>
      </w:r>
      <w:r w:rsidR="002B0647">
        <w:rPr>
          <w:rFonts w:ascii="Arial" w:hAnsi="Arial" w:cs="Arial"/>
          <w:color w:val="000000"/>
          <w:sz w:val="20"/>
          <w:szCs w:val="20"/>
        </w:rPr>
        <w:t xml:space="preserve"> </w:t>
      </w:r>
      <w:r w:rsidRPr="00B06BEF">
        <w:rPr>
          <w:rFonts w:ascii="Arial" w:hAnsi="Arial" w:cs="Arial"/>
          <w:color w:val="000000"/>
          <w:sz w:val="20"/>
          <w:szCs w:val="20"/>
        </w:rPr>
        <w:t>Odell</w:t>
      </w:r>
      <w:r w:rsidR="00226C3D">
        <w:rPr>
          <w:rFonts w:ascii="Arial" w:hAnsi="Arial" w:cs="Arial"/>
          <w:color w:val="000000"/>
          <w:sz w:val="20"/>
          <w:szCs w:val="20"/>
        </w:rPr>
        <w:t>, E.</w:t>
      </w:r>
      <w:r w:rsidRPr="00B06BEF">
        <w:rPr>
          <w:rFonts w:ascii="Arial" w:hAnsi="Arial" w:cs="Arial"/>
          <w:color w:val="000000"/>
          <w:sz w:val="20"/>
          <w:szCs w:val="20"/>
        </w:rPr>
        <w:t xml:space="preserve"> &amp; Ruddock,</w:t>
      </w:r>
      <w:r w:rsidR="002B0647">
        <w:rPr>
          <w:rFonts w:ascii="Arial" w:hAnsi="Arial" w:cs="Arial"/>
          <w:color w:val="000000"/>
          <w:sz w:val="20"/>
          <w:szCs w:val="20"/>
        </w:rPr>
        <w:t xml:space="preserve"> A.</w:t>
      </w:r>
      <w:r w:rsidRPr="00B06BEF">
        <w:rPr>
          <w:rFonts w:ascii="Arial" w:hAnsi="Arial" w:cs="Arial"/>
          <w:color w:val="000000"/>
          <w:sz w:val="20"/>
          <w:szCs w:val="20"/>
        </w:rPr>
        <w:t xml:space="preserve"> (2020) </w:t>
      </w:r>
      <w:r w:rsidRPr="00B06BEF">
        <w:rPr>
          <w:rFonts w:ascii="Arial" w:hAnsi="Arial" w:cs="Arial"/>
          <w:i/>
          <w:iCs/>
          <w:color w:val="000000"/>
          <w:sz w:val="20"/>
          <w:szCs w:val="20"/>
        </w:rPr>
        <w:t>Energy impairment and disability inclusion</w:t>
      </w:r>
      <w:r w:rsidRPr="00B06BEF">
        <w:rPr>
          <w:rFonts w:ascii="Arial" w:hAnsi="Arial" w:cs="Arial"/>
          <w:color w:val="000000"/>
          <w:sz w:val="20"/>
          <w:szCs w:val="20"/>
        </w:rPr>
        <w:t xml:space="preserve">. Centre for Welfare Reform. </w:t>
      </w:r>
      <w:hyperlink r:id="rId3" w:history="1">
        <w:r w:rsidRPr="00B06BEF">
          <w:rPr>
            <w:rStyle w:val="Hyperlink"/>
            <w:rFonts w:ascii="Arial" w:hAnsi="Arial" w:cs="Arial"/>
            <w:color w:val="1155CC"/>
            <w:sz w:val="20"/>
            <w:szCs w:val="20"/>
          </w:rPr>
          <w:t>https://chronicillnessinclusion.org.uk/wp-content/uploads/2021/04/energy-impairment-and-disability-inclusion.pdf</w:t>
        </w:r>
      </w:hyperlink>
      <w:r w:rsidRPr="00B06BEF">
        <w:rPr>
          <w:rFonts w:ascii="Arial" w:hAnsi="Arial" w:cs="Arial"/>
          <w:color w:val="000000"/>
          <w:sz w:val="20"/>
          <w:szCs w:val="20"/>
        </w:rPr>
        <w:t> </w:t>
      </w:r>
      <w:bookmarkEnd w:id="0"/>
    </w:p>
  </w:footnote>
  <w:footnote w:id="6">
    <w:p w14:paraId="60275E90" w14:textId="4A32C1AF" w:rsidR="00096A16" w:rsidRPr="00B06BEF" w:rsidRDefault="00096A16">
      <w:pPr>
        <w:pStyle w:val="FootnoteText"/>
        <w:rPr>
          <w:rFonts w:ascii="Arial" w:hAnsi="Arial" w:cs="Arial"/>
        </w:rPr>
      </w:pPr>
      <w:r w:rsidRPr="00B06BEF">
        <w:rPr>
          <w:rStyle w:val="FootnoteReference"/>
          <w:rFonts w:ascii="Arial" w:hAnsi="Arial" w:cs="Arial"/>
        </w:rPr>
        <w:footnoteRef/>
      </w:r>
      <w:r w:rsidRPr="00B06BEF">
        <w:rPr>
          <w:rFonts w:ascii="Arial" w:hAnsi="Arial" w:cs="Arial"/>
        </w:rPr>
        <w:t xml:space="preserve"> </w:t>
      </w:r>
      <w:r w:rsidR="00B83D8C" w:rsidRPr="00B06BEF">
        <w:rPr>
          <w:rFonts w:ascii="Arial" w:hAnsi="Arial" w:cs="Arial"/>
        </w:rPr>
        <w:t>CII and D</w:t>
      </w:r>
      <w:r w:rsidR="00332A84">
        <w:rPr>
          <w:rFonts w:ascii="Arial" w:hAnsi="Arial" w:cs="Arial"/>
        </w:rPr>
        <w:t>isability Rights UK</w:t>
      </w:r>
      <w:r w:rsidR="00B83D8C" w:rsidRPr="00B06BEF">
        <w:rPr>
          <w:rFonts w:ascii="Arial" w:hAnsi="Arial" w:cs="Arial"/>
        </w:rPr>
        <w:t xml:space="preserve"> </w:t>
      </w:r>
      <w:r w:rsidR="00332A84">
        <w:rPr>
          <w:rFonts w:ascii="Arial" w:hAnsi="Arial" w:cs="Arial"/>
        </w:rPr>
        <w:t>(F</w:t>
      </w:r>
      <w:r w:rsidR="00B83D8C" w:rsidRPr="00B06BEF">
        <w:rPr>
          <w:rFonts w:ascii="Arial" w:hAnsi="Arial" w:cs="Arial"/>
        </w:rPr>
        <w:t>orthcoming</w:t>
      </w:r>
      <w:r w:rsidR="00332A84">
        <w:rPr>
          <w:rFonts w:ascii="Arial" w:hAnsi="Arial" w:cs="Arial"/>
        </w:rPr>
        <w:t>)</w:t>
      </w:r>
      <w:r w:rsidR="00B83D8C" w:rsidRPr="00B06BEF">
        <w:rPr>
          <w:rFonts w:ascii="Arial" w:hAnsi="Arial" w:cs="Arial"/>
        </w:rPr>
        <w:t>.</w:t>
      </w:r>
    </w:p>
  </w:footnote>
  <w:footnote w:id="7">
    <w:p w14:paraId="31595186" w14:textId="30ADBCA6" w:rsidR="00D50A3B" w:rsidRPr="00D50A3B" w:rsidRDefault="00D50A3B">
      <w:pPr>
        <w:pStyle w:val="FootnoteText"/>
        <w:rPr>
          <w:rFonts w:ascii="Arial" w:hAnsi="Arial" w:cs="Arial"/>
        </w:rPr>
      </w:pPr>
      <w:r w:rsidRPr="00D50A3B">
        <w:rPr>
          <w:rStyle w:val="FootnoteReference"/>
          <w:rFonts w:ascii="Arial" w:hAnsi="Arial" w:cs="Arial"/>
        </w:rPr>
        <w:footnoteRef/>
      </w:r>
      <w:r w:rsidRPr="00D50A3B">
        <w:rPr>
          <w:rFonts w:ascii="Arial" w:hAnsi="Arial" w:cs="Arial"/>
        </w:rPr>
        <w:t xml:space="preserve"> Hale</w:t>
      </w:r>
      <w:r>
        <w:rPr>
          <w:rFonts w:ascii="Arial" w:hAnsi="Arial" w:cs="Arial"/>
        </w:rPr>
        <w:t xml:space="preserve"> et al (2020), p.42.</w:t>
      </w:r>
    </w:p>
  </w:footnote>
  <w:footnote w:id="8">
    <w:p w14:paraId="4490C60B" w14:textId="1D4E1824" w:rsidR="00D50A3B" w:rsidRPr="00D50A3B" w:rsidRDefault="00D50A3B">
      <w:pPr>
        <w:pStyle w:val="FootnoteText"/>
        <w:rPr>
          <w:rFonts w:ascii="Arial" w:hAnsi="Arial" w:cs="Arial"/>
        </w:rPr>
      </w:pPr>
      <w:r w:rsidRPr="00D50A3B">
        <w:rPr>
          <w:rStyle w:val="FootnoteReference"/>
          <w:rFonts w:ascii="Arial" w:hAnsi="Arial" w:cs="Arial"/>
        </w:rPr>
        <w:footnoteRef/>
      </w:r>
      <w:r w:rsidRPr="00D50A3B">
        <w:rPr>
          <w:rFonts w:ascii="Arial" w:hAnsi="Arial" w:cs="Arial"/>
        </w:rPr>
        <w:t xml:space="preserve"> Hale et al (2020)</w:t>
      </w:r>
      <w:r>
        <w:rPr>
          <w:rFonts w:ascii="Arial" w:hAnsi="Arial" w:cs="Arial"/>
        </w:rPr>
        <w:t>,</w:t>
      </w:r>
      <w:r w:rsidRPr="00D50A3B">
        <w:rPr>
          <w:rFonts w:ascii="Arial" w:hAnsi="Arial" w:cs="Arial"/>
        </w:rPr>
        <w:t xml:space="preserve"> p.</w:t>
      </w:r>
      <w:r>
        <w:rPr>
          <w:rFonts w:ascii="Arial" w:hAnsi="Arial" w:cs="Arial"/>
        </w:rPr>
        <w:t>45.</w:t>
      </w:r>
    </w:p>
  </w:footnote>
  <w:footnote w:id="9">
    <w:p w14:paraId="7C51A719" w14:textId="7EA86596" w:rsidR="00D50A3B" w:rsidRDefault="00D50A3B">
      <w:pPr>
        <w:pStyle w:val="FootnoteText"/>
      </w:pPr>
      <w:r w:rsidRPr="00D50A3B">
        <w:rPr>
          <w:rStyle w:val="FootnoteReference"/>
          <w:rFonts w:ascii="Arial" w:hAnsi="Arial" w:cs="Arial"/>
        </w:rPr>
        <w:footnoteRef/>
      </w:r>
      <w:r w:rsidRPr="00D50A3B">
        <w:rPr>
          <w:rFonts w:ascii="Arial" w:hAnsi="Arial" w:cs="Arial"/>
        </w:rPr>
        <w:t xml:space="preserve"> Hale et al (2020)</w:t>
      </w:r>
      <w:r>
        <w:rPr>
          <w:rFonts w:ascii="Arial" w:hAnsi="Arial" w:cs="Arial"/>
        </w:rPr>
        <w:t>, p.15.</w:t>
      </w:r>
    </w:p>
  </w:footnote>
  <w:footnote w:id="10">
    <w:p w14:paraId="153B0732" w14:textId="7FAF37E1" w:rsidR="00D50A3B" w:rsidRDefault="00D50A3B">
      <w:pPr>
        <w:pStyle w:val="FootnoteText"/>
      </w:pPr>
      <w:r w:rsidRPr="00D50A3B">
        <w:rPr>
          <w:rStyle w:val="FootnoteReference"/>
          <w:rFonts w:ascii="Arial" w:hAnsi="Arial" w:cs="Arial"/>
        </w:rPr>
        <w:footnoteRef/>
      </w:r>
      <w:r>
        <w:t xml:space="preserve"> </w:t>
      </w:r>
      <w:r w:rsidRPr="00D50A3B">
        <w:rPr>
          <w:rFonts w:ascii="Arial" w:hAnsi="Arial" w:cs="Arial"/>
        </w:rPr>
        <w:t>Hale et al (2020)</w:t>
      </w:r>
      <w:r>
        <w:rPr>
          <w:rFonts w:ascii="Arial" w:hAnsi="Arial" w:cs="Arial"/>
        </w:rPr>
        <w:t>, p.42.</w:t>
      </w:r>
    </w:p>
  </w:footnote>
  <w:footnote w:id="11">
    <w:p w14:paraId="54F566F4" w14:textId="5C1A320B" w:rsidR="00D50A3B" w:rsidRDefault="00D50A3B">
      <w:pPr>
        <w:pStyle w:val="FootnoteText"/>
      </w:pPr>
      <w:r w:rsidRPr="00D50A3B">
        <w:rPr>
          <w:rStyle w:val="FootnoteReference"/>
          <w:rFonts w:ascii="Arial" w:hAnsi="Arial" w:cs="Arial"/>
        </w:rPr>
        <w:footnoteRef/>
      </w:r>
      <w:r>
        <w:t xml:space="preserve"> </w:t>
      </w:r>
      <w:r w:rsidRPr="00D50A3B">
        <w:rPr>
          <w:rFonts w:ascii="Arial" w:hAnsi="Arial" w:cs="Arial"/>
        </w:rPr>
        <w:t>Hale et al (2020)</w:t>
      </w:r>
      <w:r>
        <w:rPr>
          <w:rFonts w:ascii="Arial" w:hAnsi="Arial" w:cs="Arial"/>
        </w:rPr>
        <w:t>, p.42.</w:t>
      </w:r>
    </w:p>
  </w:footnote>
  <w:footnote w:id="12">
    <w:p w14:paraId="04FD8A89" w14:textId="4588D7EB" w:rsidR="00D50A3B" w:rsidRDefault="00D50A3B">
      <w:pPr>
        <w:pStyle w:val="FootnoteText"/>
      </w:pPr>
      <w:r w:rsidRPr="00D50A3B">
        <w:rPr>
          <w:rStyle w:val="FootnoteReference"/>
          <w:rFonts w:ascii="Arial" w:hAnsi="Arial" w:cs="Arial"/>
        </w:rPr>
        <w:footnoteRef/>
      </w:r>
      <w:r>
        <w:t xml:space="preserve"> </w:t>
      </w:r>
      <w:r w:rsidRPr="00D50A3B">
        <w:rPr>
          <w:rFonts w:ascii="Arial" w:hAnsi="Arial" w:cs="Arial"/>
        </w:rPr>
        <w:t>Hale et al (2020)</w:t>
      </w:r>
      <w:r>
        <w:rPr>
          <w:rFonts w:ascii="Arial" w:hAnsi="Arial" w:cs="Arial"/>
        </w:rPr>
        <w:t>, p.43.</w:t>
      </w:r>
    </w:p>
  </w:footnote>
  <w:footnote w:id="13">
    <w:p w14:paraId="71A490EC" w14:textId="46D0BF5A" w:rsidR="00D50A3B" w:rsidRPr="00D50A3B" w:rsidRDefault="00D50A3B">
      <w:pPr>
        <w:pStyle w:val="FootnoteText"/>
        <w:rPr>
          <w:rFonts w:ascii="Arial" w:hAnsi="Arial" w:cs="Arial"/>
        </w:rPr>
      </w:pPr>
      <w:r w:rsidRPr="00D50A3B">
        <w:rPr>
          <w:rStyle w:val="FootnoteReference"/>
          <w:rFonts w:ascii="Arial" w:hAnsi="Arial" w:cs="Arial"/>
        </w:rPr>
        <w:footnoteRef/>
      </w:r>
      <w:r w:rsidRPr="00D50A3B">
        <w:rPr>
          <w:rFonts w:ascii="Arial" w:hAnsi="Arial" w:cs="Arial"/>
        </w:rPr>
        <w:t xml:space="preserve"> Hale et al (2020),</w:t>
      </w:r>
      <w:r>
        <w:rPr>
          <w:rFonts w:ascii="Arial" w:hAnsi="Arial" w:cs="Arial"/>
        </w:rPr>
        <w:t xml:space="preserve"> p.15.</w:t>
      </w:r>
    </w:p>
  </w:footnote>
  <w:footnote w:id="14">
    <w:p w14:paraId="4DADD7CF" w14:textId="67237DDE" w:rsidR="00D50A3B" w:rsidRDefault="00D50A3B">
      <w:pPr>
        <w:pStyle w:val="FootnoteText"/>
      </w:pPr>
      <w:r w:rsidRPr="00D50A3B">
        <w:rPr>
          <w:rStyle w:val="FootnoteReference"/>
          <w:rFonts w:ascii="Arial" w:hAnsi="Arial" w:cs="Arial"/>
        </w:rPr>
        <w:footnoteRef/>
      </w:r>
      <w:r w:rsidRPr="00D50A3B">
        <w:rPr>
          <w:rFonts w:ascii="Arial" w:hAnsi="Arial" w:cs="Arial"/>
        </w:rPr>
        <w:t xml:space="preserve"> Hale et al (2020)</w:t>
      </w:r>
      <w:r>
        <w:rPr>
          <w:rFonts w:ascii="Arial" w:hAnsi="Arial" w:cs="Arial"/>
        </w:rPr>
        <w:t>, p.46.</w:t>
      </w:r>
    </w:p>
  </w:footnote>
  <w:footnote w:id="15">
    <w:p w14:paraId="3E58BEC8" w14:textId="71303D2B" w:rsidR="00D50A3B" w:rsidRDefault="00D50A3B">
      <w:pPr>
        <w:pStyle w:val="FootnoteText"/>
      </w:pPr>
      <w:r w:rsidRPr="00D50A3B">
        <w:rPr>
          <w:rStyle w:val="FootnoteReference"/>
          <w:rFonts w:ascii="Arial" w:hAnsi="Arial" w:cs="Arial"/>
        </w:rPr>
        <w:footnoteRef/>
      </w:r>
      <w:r w:rsidRPr="00D50A3B">
        <w:rPr>
          <w:rFonts w:ascii="Arial" w:hAnsi="Arial" w:cs="Arial"/>
        </w:rPr>
        <w:t xml:space="preserve"> Hale et al (2020)</w:t>
      </w:r>
      <w:r>
        <w:rPr>
          <w:rFonts w:ascii="Arial" w:hAnsi="Arial" w:cs="Arial"/>
        </w:rPr>
        <w:t>, p.47.</w:t>
      </w:r>
    </w:p>
  </w:footnote>
  <w:footnote w:id="16">
    <w:p w14:paraId="2C68E4F6" w14:textId="7415A6D7" w:rsidR="00D50A3B" w:rsidRDefault="00D50A3B">
      <w:pPr>
        <w:pStyle w:val="FootnoteText"/>
      </w:pPr>
      <w:r w:rsidRPr="00D50A3B">
        <w:rPr>
          <w:rStyle w:val="FootnoteReference"/>
          <w:rFonts w:ascii="Arial" w:hAnsi="Arial" w:cs="Arial"/>
        </w:rPr>
        <w:footnoteRef/>
      </w:r>
      <w:r w:rsidRPr="00D50A3B">
        <w:rPr>
          <w:rFonts w:ascii="Arial" w:hAnsi="Arial" w:cs="Arial"/>
        </w:rPr>
        <w:t xml:space="preserve"> Hale et al (2020)</w:t>
      </w:r>
      <w:r>
        <w:rPr>
          <w:rFonts w:ascii="Arial" w:hAnsi="Arial" w:cs="Arial"/>
        </w:rPr>
        <w:t>, p.46.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BADE" w14:textId="18B50519" w:rsidR="00694F11" w:rsidRPr="00694F11" w:rsidRDefault="00694F11">
    <w:pPr>
      <w:pStyle w:val="Header"/>
      <w:rPr>
        <w:rFonts w:ascii="Arial" w:hAnsi="Arial" w:cs="Arial"/>
      </w:rPr>
    </w:pPr>
    <w:r w:rsidRPr="00694F11">
      <w:rPr>
        <w:rFonts w:ascii="Arial" w:hAnsi="Arial" w:cs="Arial"/>
      </w:rPr>
      <w:t xml:space="preserve">Chronic Illness Inclusion’s Submission to the UNCRPD Shadow Report </w:t>
    </w:r>
    <w:r>
      <w:rPr>
        <w:rFonts w:ascii="Arial" w:hAnsi="Arial" w:cs="Arial"/>
      </w:rPr>
      <w:t xml:space="preserve">Part </w:t>
    </w:r>
    <w:r w:rsidRPr="00694F11">
      <w:rPr>
        <w:rFonts w:ascii="Arial" w:hAnsi="Arial" w:cs="Arial"/>
      </w:rPr>
      <w:t>I</w:t>
    </w:r>
  </w:p>
  <w:p w14:paraId="2711FEBA" w14:textId="77777777" w:rsidR="00694F11" w:rsidRDefault="00694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29"/>
    <w:rsid w:val="00040E22"/>
    <w:rsid w:val="0008050D"/>
    <w:rsid w:val="00083447"/>
    <w:rsid w:val="00096A16"/>
    <w:rsid w:val="000B7C44"/>
    <w:rsid w:val="000D0ACF"/>
    <w:rsid w:val="000E7A72"/>
    <w:rsid w:val="00205496"/>
    <w:rsid w:val="00226C3D"/>
    <w:rsid w:val="00256429"/>
    <w:rsid w:val="00257217"/>
    <w:rsid w:val="00286714"/>
    <w:rsid w:val="00290CD4"/>
    <w:rsid w:val="002B0647"/>
    <w:rsid w:val="002E5BA9"/>
    <w:rsid w:val="00304FDB"/>
    <w:rsid w:val="003059EF"/>
    <w:rsid w:val="003257B3"/>
    <w:rsid w:val="00332A84"/>
    <w:rsid w:val="003813CE"/>
    <w:rsid w:val="00410BC7"/>
    <w:rsid w:val="004560D8"/>
    <w:rsid w:val="004852CC"/>
    <w:rsid w:val="004E2130"/>
    <w:rsid w:val="00573719"/>
    <w:rsid w:val="0057598F"/>
    <w:rsid w:val="005E349C"/>
    <w:rsid w:val="006168E8"/>
    <w:rsid w:val="00694F11"/>
    <w:rsid w:val="006C39B8"/>
    <w:rsid w:val="006C50E2"/>
    <w:rsid w:val="006F798C"/>
    <w:rsid w:val="00761BF6"/>
    <w:rsid w:val="007A01F0"/>
    <w:rsid w:val="007E027E"/>
    <w:rsid w:val="00804579"/>
    <w:rsid w:val="00845F39"/>
    <w:rsid w:val="00856BCA"/>
    <w:rsid w:val="008F5905"/>
    <w:rsid w:val="0090217B"/>
    <w:rsid w:val="00961B0F"/>
    <w:rsid w:val="009661DE"/>
    <w:rsid w:val="00A03483"/>
    <w:rsid w:val="00A14A78"/>
    <w:rsid w:val="00B06BEF"/>
    <w:rsid w:val="00B13F4C"/>
    <w:rsid w:val="00B706C3"/>
    <w:rsid w:val="00B83D8C"/>
    <w:rsid w:val="00B8502B"/>
    <w:rsid w:val="00C32C6C"/>
    <w:rsid w:val="00C70217"/>
    <w:rsid w:val="00D50A3B"/>
    <w:rsid w:val="00E34A08"/>
    <w:rsid w:val="00E762E1"/>
    <w:rsid w:val="00EB088A"/>
    <w:rsid w:val="00EF37CB"/>
    <w:rsid w:val="00F01D65"/>
    <w:rsid w:val="00F44F83"/>
    <w:rsid w:val="00FD069C"/>
    <w:rsid w:val="00FD4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BAF8"/>
  <w15:chartTrackingRefBased/>
  <w15:docId w15:val="{E494E5A0-68D5-449D-900D-BB2E9951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4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56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429"/>
    <w:rPr>
      <w:sz w:val="20"/>
      <w:szCs w:val="20"/>
    </w:rPr>
  </w:style>
  <w:style w:type="character" w:styleId="FootnoteReference">
    <w:name w:val="footnote reference"/>
    <w:basedOn w:val="DefaultParagraphFont"/>
    <w:uiPriority w:val="99"/>
    <w:semiHidden/>
    <w:unhideWhenUsed/>
    <w:rsid w:val="00256429"/>
    <w:rPr>
      <w:vertAlign w:val="superscript"/>
    </w:rPr>
  </w:style>
  <w:style w:type="character" w:styleId="Hyperlink">
    <w:name w:val="Hyperlink"/>
    <w:basedOn w:val="DefaultParagraphFont"/>
    <w:uiPriority w:val="99"/>
    <w:unhideWhenUsed/>
    <w:rsid w:val="00256429"/>
    <w:rPr>
      <w:color w:val="0563C1" w:themeColor="hyperlink"/>
      <w:u w:val="single"/>
    </w:rPr>
  </w:style>
  <w:style w:type="character" w:styleId="UnresolvedMention">
    <w:name w:val="Unresolved Mention"/>
    <w:basedOn w:val="DefaultParagraphFont"/>
    <w:uiPriority w:val="99"/>
    <w:semiHidden/>
    <w:unhideWhenUsed/>
    <w:rsid w:val="00256429"/>
    <w:rPr>
      <w:color w:val="605E5C"/>
      <w:shd w:val="clear" w:color="auto" w:fill="E1DFDD"/>
    </w:rPr>
  </w:style>
  <w:style w:type="paragraph" w:styleId="Header">
    <w:name w:val="header"/>
    <w:basedOn w:val="Normal"/>
    <w:link w:val="HeaderChar"/>
    <w:uiPriority w:val="99"/>
    <w:unhideWhenUsed/>
    <w:rsid w:val="00694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11"/>
  </w:style>
  <w:style w:type="paragraph" w:styleId="Footer">
    <w:name w:val="footer"/>
    <w:basedOn w:val="Normal"/>
    <w:link w:val="FooterChar"/>
    <w:uiPriority w:val="99"/>
    <w:unhideWhenUsed/>
    <w:rsid w:val="00694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4264">
      <w:bodyDiv w:val="1"/>
      <w:marLeft w:val="0"/>
      <w:marRight w:val="0"/>
      <w:marTop w:val="0"/>
      <w:marBottom w:val="0"/>
      <w:divBdr>
        <w:top w:val="none" w:sz="0" w:space="0" w:color="auto"/>
        <w:left w:val="none" w:sz="0" w:space="0" w:color="auto"/>
        <w:bottom w:val="none" w:sz="0" w:space="0" w:color="auto"/>
        <w:right w:val="none" w:sz="0" w:space="0" w:color="auto"/>
      </w:divBdr>
    </w:div>
    <w:div w:id="530263271">
      <w:bodyDiv w:val="1"/>
      <w:marLeft w:val="0"/>
      <w:marRight w:val="0"/>
      <w:marTop w:val="0"/>
      <w:marBottom w:val="0"/>
      <w:divBdr>
        <w:top w:val="none" w:sz="0" w:space="0" w:color="auto"/>
        <w:left w:val="none" w:sz="0" w:space="0" w:color="auto"/>
        <w:bottom w:val="none" w:sz="0" w:space="0" w:color="auto"/>
        <w:right w:val="none" w:sz="0" w:space="0" w:color="auto"/>
      </w:divBdr>
    </w:div>
    <w:div w:id="682784857">
      <w:bodyDiv w:val="1"/>
      <w:marLeft w:val="0"/>
      <w:marRight w:val="0"/>
      <w:marTop w:val="0"/>
      <w:marBottom w:val="0"/>
      <w:divBdr>
        <w:top w:val="none" w:sz="0" w:space="0" w:color="auto"/>
        <w:left w:val="none" w:sz="0" w:space="0" w:color="auto"/>
        <w:bottom w:val="none" w:sz="0" w:space="0" w:color="auto"/>
        <w:right w:val="none" w:sz="0" w:space="0" w:color="auto"/>
      </w:divBdr>
    </w:div>
    <w:div w:id="107204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hronicillnessinclusion.org.uk/wp-content/uploads/2021/04/energy-impairment-and-disability-inclusion.pdf" TargetMode="External"/><Relationship Id="rId2" Type="http://schemas.openxmlformats.org/officeDocument/2006/relationships/hyperlink" Target="https://doi.org/10.1017/jme.2021.60" TargetMode="External"/><Relationship Id="rId1" Type="http://schemas.openxmlformats.org/officeDocument/2006/relationships/hyperlink" Target="https://doi.org/10.1080/09687599.2015.1066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0C5F-8F92-449B-8B48-2756597F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Gunn</dc:creator>
  <cp:keywords/>
  <dc:description/>
  <cp:lastModifiedBy>Leonora Gunn</cp:lastModifiedBy>
  <cp:revision>11</cp:revision>
  <dcterms:created xsi:type="dcterms:W3CDTF">2021-12-01T12:38:00Z</dcterms:created>
  <dcterms:modified xsi:type="dcterms:W3CDTF">2022-03-01T12:18:00Z</dcterms:modified>
</cp:coreProperties>
</file>