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EEB0" w14:textId="77777777" w:rsidR="00B26F87" w:rsidRDefault="00C40EE2" w:rsidP="00A60EFB">
      <w:pPr>
        <w:spacing w:after="0"/>
        <w:rPr>
          <w:rFonts w:cstheme="minorHAnsi"/>
          <w:sz w:val="28"/>
          <w:szCs w:val="28"/>
        </w:rPr>
      </w:pPr>
      <w:bookmarkStart w:id="0" w:name="_GoBack"/>
      <w:bookmarkEnd w:id="0"/>
      <w:r>
        <w:rPr>
          <w:rFonts w:cstheme="minorHAnsi"/>
          <w:noProof/>
          <w:sz w:val="28"/>
          <w:szCs w:val="28"/>
          <w:lang w:val="en-GB" w:eastAsia="en-GB"/>
        </w:rPr>
        <w:drawing>
          <wp:anchor distT="0" distB="0" distL="114300" distR="114300" simplePos="0" relativeHeight="251658240" behindDoc="0" locked="0" layoutInCell="1" allowOverlap="1" wp14:anchorId="731A366E" wp14:editId="4FA70D80">
            <wp:simplePos x="0" y="0"/>
            <wp:positionH relativeFrom="column">
              <wp:posOffset>4331970</wp:posOffset>
            </wp:positionH>
            <wp:positionV relativeFrom="paragraph">
              <wp:posOffset>224790</wp:posOffset>
            </wp:positionV>
            <wp:extent cx="2475230" cy="1075690"/>
            <wp:effectExtent l="0" t="0" r="1270" b="0"/>
            <wp:wrapNone/>
            <wp:docPr id="1" name="Picture 1" descr="InclusionLondon_logo_TAB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ionLondon_logo_TAB_stra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23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0A5A9" w14:textId="77777777" w:rsidR="00C40EE2" w:rsidRDefault="00C40EE2" w:rsidP="00A60EFB">
      <w:pPr>
        <w:spacing w:after="0"/>
        <w:rPr>
          <w:rFonts w:cstheme="minorHAnsi"/>
          <w:sz w:val="28"/>
          <w:szCs w:val="28"/>
        </w:rPr>
      </w:pPr>
    </w:p>
    <w:p w14:paraId="0400286E" w14:textId="77777777" w:rsidR="00C40EE2" w:rsidRPr="005962EE" w:rsidRDefault="00C40EE2" w:rsidP="00A60EFB">
      <w:pPr>
        <w:spacing w:after="0"/>
        <w:rPr>
          <w:rFonts w:cstheme="minorHAnsi"/>
          <w:sz w:val="28"/>
          <w:szCs w:val="28"/>
        </w:rPr>
      </w:pPr>
    </w:p>
    <w:p w14:paraId="151BA3E2" w14:textId="77777777" w:rsidR="00C40EE2" w:rsidRDefault="00C40EE2" w:rsidP="00A60EFB">
      <w:pPr>
        <w:spacing w:after="0"/>
        <w:rPr>
          <w:rFonts w:cstheme="minorHAnsi"/>
          <w:b/>
          <w:sz w:val="28"/>
          <w:szCs w:val="28"/>
        </w:rPr>
      </w:pPr>
    </w:p>
    <w:p w14:paraId="606AD71D" w14:textId="77777777" w:rsidR="00C40EE2" w:rsidRDefault="00C40EE2" w:rsidP="00A60EFB">
      <w:pPr>
        <w:spacing w:after="0"/>
        <w:rPr>
          <w:rFonts w:cstheme="minorHAnsi"/>
          <w:b/>
          <w:sz w:val="28"/>
          <w:szCs w:val="28"/>
        </w:rPr>
      </w:pPr>
    </w:p>
    <w:p w14:paraId="7DCB4E58" w14:textId="77777777" w:rsidR="00C40EE2" w:rsidRDefault="00C40EE2" w:rsidP="00A60EFB">
      <w:pPr>
        <w:spacing w:after="0"/>
        <w:rPr>
          <w:rFonts w:cstheme="minorHAnsi"/>
          <w:b/>
          <w:sz w:val="28"/>
          <w:szCs w:val="28"/>
        </w:rPr>
      </w:pPr>
    </w:p>
    <w:p w14:paraId="7B898BDD" w14:textId="77777777" w:rsidR="00C46545" w:rsidRDefault="00C46545" w:rsidP="00A60EFB">
      <w:pPr>
        <w:spacing w:after="0"/>
        <w:rPr>
          <w:rFonts w:cstheme="minorHAnsi"/>
          <w:b/>
          <w:sz w:val="28"/>
          <w:szCs w:val="28"/>
        </w:rPr>
      </w:pPr>
    </w:p>
    <w:p w14:paraId="66C78DE6" w14:textId="77777777" w:rsidR="00C96C0C" w:rsidRDefault="00C96C0C" w:rsidP="00A60EFB">
      <w:pPr>
        <w:spacing w:after="0"/>
        <w:rPr>
          <w:rFonts w:cstheme="minorHAnsi"/>
          <w:b/>
          <w:sz w:val="28"/>
          <w:szCs w:val="28"/>
        </w:rPr>
      </w:pPr>
    </w:p>
    <w:p w14:paraId="109BB10F" w14:textId="77777777" w:rsidR="00C40EE2" w:rsidRPr="00C46545" w:rsidRDefault="00C46545" w:rsidP="00A60EFB">
      <w:pPr>
        <w:spacing w:after="0"/>
        <w:rPr>
          <w:rFonts w:cstheme="minorHAnsi"/>
          <w:b/>
          <w:sz w:val="36"/>
          <w:szCs w:val="36"/>
        </w:rPr>
      </w:pPr>
      <w:r w:rsidRPr="00C46545">
        <w:rPr>
          <w:rFonts w:cstheme="minorHAnsi"/>
          <w:b/>
          <w:sz w:val="36"/>
          <w:szCs w:val="36"/>
        </w:rPr>
        <w:t>Inclusion London’s comments on housing providers’ role to support Deaf and Disabled people exploited by gangs</w:t>
      </w:r>
    </w:p>
    <w:p w14:paraId="3FE453A2" w14:textId="77777777" w:rsidR="00C40EE2" w:rsidRDefault="00C40EE2" w:rsidP="00A60EFB">
      <w:pPr>
        <w:spacing w:after="0"/>
        <w:rPr>
          <w:rFonts w:cstheme="minorHAnsi"/>
          <w:b/>
          <w:sz w:val="28"/>
          <w:szCs w:val="28"/>
        </w:rPr>
      </w:pPr>
    </w:p>
    <w:p w14:paraId="356936C2" w14:textId="77777777" w:rsidR="00A63E3D" w:rsidRPr="005962EE" w:rsidRDefault="005D07B7" w:rsidP="00A60EFB">
      <w:pPr>
        <w:spacing w:after="0"/>
        <w:rPr>
          <w:rFonts w:cstheme="minorHAnsi"/>
          <w:sz w:val="28"/>
          <w:szCs w:val="28"/>
        </w:rPr>
      </w:pPr>
      <w:r>
        <w:rPr>
          <w:rFonts w:cstheme="minorHAnsi"/>
          <w:sz w:val="28"/>
          <w:szCs w:val="28"/>
        </w:rPr>
        <w:t xml:space="preserve">Inclusion London’s comments focus on Disabled victims who are </w:t>
      </w:r>
      <w:r w:rsidR="00B26F87" w:rsidRPr="005962EE">
        <w:rPr>
          <w:rFonts w:cstheme="minorHAnsi"/>
          <w:sz w:val="28"/>
          <w:szCs w:val="28"/>
        </w:rPr>
        <w:t>targeted by criminal gangs who take over their homes in order to deal drugs and carry out other criminal activities</w:t>
      </w:r>
      <w:r w:rsidR="00C46545">
        <w:rPr>
          <w:rFonts w:cstheme="minorHAnsi"/>
          <w:sz w:val="28"/>
          <w:szCs w:val="28"/>
        </w:rPr>
        <w:t xml:space="preserve">, sometimes </w:t>
      </w:r>
      <w:r w:rsidR="00B26F87" w:rsidRPr="005962EE">
        <w:rPr>
          <w:rFonts w:cstheme="minorHAnsi"/>
          <w:sz w:val="28"/>
          <w:szCs w:val="28"/>
        </w:rPr>
        <w:t>described as ‘cuckooing’.</w:t>
      </w:r>
    </w:p>
    <w:p w14:paraId="20668034" w14:textId="77777777" w:rsidR="00922697" w:rsidRDefault="00922697" w:rsidP="00A60EFB">
      <w:pPr>
        <w:spacing w:after="0"/>
        <w:rPr>
          <w:rFonts w:cstheme="minorHAnsi"/>
          <w:sz w:val="28"/>
          <w:szCs w:val="28"/>
        </w:rPr>
      </w:pPr>
    </w:p>
    <w:p w14:paraId="1751088F" w14:textId="77777777" w:rsidR="00845340" w:rsidRDefault="00004253" w:rsidP="00A60EFB">
      <w:pPr>
        <w:spacing w:after="0"/>
        <w:rPr>
          <w:rFonts w:cstheme="minorHAnsi"/>
          <w:sz w:val="28"/>
          <w:szCs w:val="28"/>
        </w:rPr>
      </w:pPr>
      <w:r>
        <w:rPr>
          <w:rFonts w:cstheme="minorHAnsi"/>
          <w:sz w:val="28"/>
          <w:szCs w:val="28"/>
        </w:rPr>
        <w:t xml:space="preserve">Below we provide comments </w:t>
      </w:r>
      <w:r w:rsidR="00C46545">
        <w:rPr>
          <w:rFonts w:cstheme="minorHAnsi"/>
          <w:sz w:val="28"/>
          <w:szCs w:val="28"/>
        </w:rPr>
        <w:t xml:space="preserve">from </w:t>
      </w:r>
      <w:r w:rsidR="00E35273">
        <w:rPr>
          <w:rFonts w:cstheme="minorHAnsi"/>
          <w:sz w:val="28"/>
          <w:szCs w:val="28"/>
        </w:rPr>
        <w:t>the perspective of</w:t>
      </w:r>
      <w:r w:rsidR="005D07B7">
        <w:rPr>
          <w:rFonts w:cstheme="minorHAnsi"/>
          <w:sz w:val="28"/>
          <w:szCs w:val="28"/>
        </w:rPr>
        <w:t xml:space="preserve"> Stay Safe East,</w:t>
      </w:r>
      <w:r w:rsidR="00E35273">
        <w:rPr>
          <w:rFonts w:cstheme="minorHAnsi"/>
          <w:sz w:val="28"/>
          <w:szCs w:val="28"/>
        </w:rPr>
        <w:t xml:space="preserve"> </w:t>
      </w:r>
      <w:r w:rsidR="005D07B7">
        <w:rPr>
          <w:rFonts w:cstheme="minorHAnsi"/>
          <w:sz w:val="28"/>
          <w:szCs w:val="28"/>
        </w:rPr>
        <w:t xml:space="preserve">a </w:t>
      </w:r>
      <w:r w:rsidR="00E35273">
        <w:rPr>
          <w:rFonts w:cstheme="minorHAnsi"/>
          <w:sz w:val="28"/>
          <w:szCs w:val="28"/>
        </w:rPr>
        <w:t>Deaf and Disabled people’</w:t>
      </w:r>
      <w:r w:rsidR="005D07B7">
        <w:rPr>
          <w:rFonts w:cstheme="minorHAnsi"/>
          <w:sz w:val="28"/>
          <w:szCs w:val="28"/>
        </w:rPr>
        <w:t>s Organisation</w:t>
      </w:r>
      <w:r w:rsidR="00E35273">
        <w:rPr>
          <w:rFonts w:cstheme="minorHAnsi"/>
          <w:sz w:val="28"/>
          <w:szCs w:val="28"/>
        </w:rPr>
        <w:t xml:space="preserve"> </w:t>
      </w:r>
      <w:r w:rsidR="00C46545">
        <w:rPr>
          <w:rFonts w:cstheme="minorHAnsi"/>
          <w:sz w:val="28"/>
          <w:szCs w:val="28"/>
        </w:rPr>
        <w:t xml:space="preserve">working with </w:t>
      </w:r>
      <w:r w:rsidR="00E35273">
        <w:rPr>
          <w:rFonts w:cstheme="minorHAnsi"/>
          <w:sz w:val="28"/>
          <w:szCs w:val="28"/>
        </w:rPr>
        <w:t xml:space="preserve">Deaf and Disabled </w:t>
      </w:r>
      <w:r w:rsidR="00C46545">
        <w:rPr>
          <w:rFonts w:cstheme="minorHAnsi"/>
          <w:sz w:val="28"/>
          <w:szCs w:val="28"/>
        </w:rPr>
        <w:t xml:space="preserve">victims of </w:t>
      </w:r>
      <w:r w:rsidR="00E35273">
        <w:rPr>
          <w:rFonts w:cstheme="minorHAnsi"/>
          <w:sz w:val="28"/>
          <w:szCs w:val="28"/>
        </w:rPr>
        <w:t xml:space="preserve">cuckooing. </w:t>
      </w:r>
      <w:r w:rsidR="00C46545">
        <w:rPr>
          <w:rFonts w:cstheme="minorHAnsi"/>
          <w:sz w:val="28"/>
          <w:szCs w:val="28"/>
        </w:rPr>
        <w:t xml:space="preserve"> </w:t>
      </w:r>
      <w:r w:rsidR="00095065">
        <w:rPr>
          <w:rFonts w:cstheme="minorHAnsi"/>
          <w:sz w:val="28"/>
          <w:szCs w:val="28"/>
        </w:rPr>
        <w:t>Following</w:t>
      </w:r>
      <w:r>
        <w:rPr>
          <w:rFonts w:cstheme="minorHAnsi"/>
          <w:sz w:val="28"/>
          <w:szCs w:val="28"/>
        </w:rPr>
        <w:t xml:space="preserve"> this we provide </w:t>
      </w:r>
      <w:r w:rsidR="00845340">
        <w:rPr>
          <w:rFonts w:cstheme="minorHAnsi"/>
          <w:sz w:val="28"/>
          <w:szCs w:val="28"/>
        </w:rPr>
        <w:t>information on the legal framework</w:t>
      </w:r>
      <w:r w:rsidR="00E35273">
        <w:rPr>
          <w:rFonts w:cstheme="minorHAnsi"/>
          <w:sz w:val="28"/>
          <w:szCs w:val="28"/>
        </w:rPr>
        <w:t xml:space="preserve"> regarding the responsibilities of housing providers</w:t>
      </w:r>
      <w:r w:rsidR="00845340">
        <w:rPr>
          <w:rFonts w:cstheme="minorHAnsi"/>
          <w:sz w:val="28"/>
          <w:szCs w:val="28"/>
        </w:rPr>
        <w:t>.</w:t>
      </w:r>
    </w:p>
    <w:p w14:paraId="1AC21C3C" w14:textId="77777777" w:rsidR="00C370E6" w:rsidRDefault="00C370E6" w:rsidP="00A60EFB">
      <w:pPr>
        <w:spacing w:after="0"/>
        <w:rPr>
          <w:rFonts w:cstheme="minorHAnsi"/>
          <w:sz w:val="28"/>
          <w:szCs w:val="28"/>
        </w:rPr>
      </w:pPr>
    </w:p>
    <w:p w14:paraId="23C1EBD0" w14:textId="77777777" w:rsidR="007D5986" w:rsidRPr="005D07B7" w:rsidRDefault="00095065" w:rsidP="00A60EFB">
      <w:pPr>
        <w:spacing w:after="0"/>
        <w:rPr>
          <w:rFonts w:cstheme="minorHAnsi"/>
          <w:b/>
          <w:sz w:val="32"/>
          <w:szCs w:val="32"/>
        </w:rPr>
      </w:pPr>
      <w:r w:rsidRPr="005D07B7">
        <w:rPr>
          <w:rFonts w:cstheme="minorHAnsi"/>
          <w:b/>
          <w:sz w:val="32"/>
          <w:szCs w:val="32"/>
        </w:rPr>
        <w:t xml:space="preserve">1. </w:t>
      </w:r>
      <w:r w:rsidR="00004253" w:rsidRPr="005D07B7">
        <w:rPr>
          <w:rFonts w:cstheme="minorHAnsi"/>
          <w:b/>
          <w:sz w:val="32"/>
          <w:szCs w:val="32"/>
        </w:rPr>
        <w:t>Comments</w:t>
      </w:r>
      <w:r w:rsidR="00E35273" w:rsidRPr="005D07B7">
        <w:rPr>
          <w:rFonts w:cstheme="minorHAnsi"/>
          <w:b/>
          <w:sz w:val="32"/>
          <w:szCs w:val="32"/>
        </w:rPr>
        <w:t xml:space="preserve"> from </w:t>
      </w:r>
      <w:r w:rsidR="007D5986" w:rsidRPr="005D07B7">
        <w:rPr>
          <w:rFonts w:cstheme="minorHAnsi"/>
          <w:b/>
          <w:sz w:val="32"/>
          <w:szCs w:val="32"/>
        </w:rPr>
        <w:t>S</w:t>
      </w:r>
      <w:r w:rsidR="00E35273" w:rsidRPr="005D07B7">
        <w:rPr>
          <w:rFonts w:cstheme="minorHAnsi"/>
          <w:b/>
          <w:sz w:val="32"/>
          <w:szCs w:val="32"/>
        </w:rPr>
        <w:t xml:space="preserve">SE </w:t>
      </w:r>
      <w:r w:rsidR="00004253" w:rsidRPr="005D07B7">
        <w:rPr>
          <w:rFonts w:cstheme="minorHAnsi"/>
          <w:b/>
          <w:sz w:val="32"/>
          <w:szCs w:val="32"/>
        </w:rPr>
        <w:t xml:space="preserve">regarding </w:t>
      </w:r>
      <w:r w:rsidR="00E35273" w:rsidRPr="005D07B7">
        <w:rPr>
          <w:rFonts w:cstheme="minorHAnsi"/>
          <w:b/>
          <w:sz w:val="32"/>
          <w:szCs w:val="32"/>
        </w:rPr>
        <w:t>Disabled</w:t>
      </w:r>
      <w:r w:rsidR="007D5986" w:rsidRPr="005D07B7">
        <w:rPr>
          <w:rFonts w:cstheme="minorHAnsi"/>
          <w:b/>
          <w:sz w:val="32"/>
          <w:szCs w:val="32"/>
        </w:rPr>
        <w:t xml:space="preserve"> victims</w:t>
      </w:r>
      <w:r w:rsidR="00E35273" w:rsidRPr="005D07B7">
        <w:rPr>
          <w:rFonts w:cstheme="minorHAnsi"/>
          <w:b/>
          <w:sz w:val="32"/>
          <w:szCs w:val="32"/>
        </w:rPr>
        <w:t xml:space="preserve"> of cuckooing</w:t>
      </w:r>
    </w:p>
    <w:p w14:paraId="61803F03" w14:textId="77777777" w:rsidR="00F25DFF" w:rsidRDefault="001B40AE" w:rsidP="00A60EFB">
      <w:pPr>
        <w:spacing w:after="0"/>
        <w:rPr>
          <w:rFonts w:cstheme="minorHAnsi"/>
          <w:sz w:val="28"/>
          <w:szCs w:val="28"/>
        </w:rPr>
      </w:pPr>
      <w:hyperlink r:id="rId10" w:history="1">
        <w:r w:rsidR="00004253" w:rsidRPr="00776207">
          <w:rPr>
            <w:rStyle w:val="Hyperlink"/>
            <w:rFonts w:cstheme="minorHAnsi"/>
            <w:sz w:val="28"/>
            <w:szCs w:val="28"/>
          </w:rPr>
          <w:t>Stay Safe East,</w:t>
        </w:r>
      </w:hyperlink>
      <w:r w:rsidR="00004253">
        <w:rPr>
          <w:rStyle w:val="Hyperlink"/>
          <w:rFonts w:cstheme="minorHAnsi"/>
          <w:sz w:val="28"/>
          <w:szCs w:val="28"/>
        </w:rPr>
        <w:t xml:space="preserve"> </w:t>
      </w:r>
      <w:r w:rsidR="001714FB">
        <w:rPr>
          <w:rFonts w:cstheme="minorHAnsi"/>
          <w:sz w:val="28"/>
          <w:szCs w:val="28"/>
        </w:rPr>
        <w:t>(SSE) has been funded</w:t>
      </w:r>
      <w:r w:rsidR="00E35273">
        <w:rPr>
          <w:rFonts w:cstheme="minorHAnsi"/>
          <w:sz w:val="28"/>
          <w:szCs w:val="28"/>
        </w:rPr>
        <w:t xml:space="preserve"> by MOPAC to provide support to Disabled victims of cuck</w:t>
      </w:r>
      <w:r w:rsidR="00575F55">
        <w:rPr>
          <w:rFonts w:cstheme="minorHAnsi"/>
          <w:sz w:val="28"/>
          <w:szCs w:val="28"/>
        </w:rPr>
        <w:t>oo</w:t>
      </w:r>
      <w:r w:rsidR="00E35273">
        <w:rPr>
          <w:rFonts w:cstheme="minorHAnsi"/>
          <w:sz w:val="28"/>
          <w:szCs w:val="28"/>
        </w:rPr>
        <w:t xml:space="preserve">ing and hate crime.  </w:t>
      </w:r>
    </w:p>
    <w:p w14:paraId="0FFE35A0" w14:textId="77777777" w:rsidR="00F25DFF" w:rsidRDefault="00F25DFF" w:rsidP="00A60EFB">
      <w:pPr>
        <w:spacing w:after="0"/>
        <w:rPr>
          <w:rFonts w:cstheme="minorHAnsi"/>
          <w:sz w:val="28"/>
          <w:szCs w:val="28"/>
        </w:rPr>
      </w:pPr>
    </w:p>
    <w:p w14:paraId="265C054E" w14:textId="77777777" w:rsidR="00E35273" w:rsidRDefault="00004253" w:rsidP="00A60EFB">
      <w:pPr>
        <w:spacing w:after="0"/>
        <w:rPr>
          <w:rFonts w:cstheme="minorHAnsi"/>
          <w:sz w:val="28"/>
          <w:szCs w:val="28"/>
        </w:rPr>
      </w:pPr>
      <w:r>
        <w:rPr>
          <w:rFonts w:cstheme="minorHAnsi"/>
          <w:sz w:val="28"/>
          <w:szCs w:val="28"/>
        </w:rPr>
        <w:t xml:space="preserve">Below SSE gives </w:t>
      </w:r>
      <w:r w:rsidR="00F25DFF">
        <w:rPr>
          <w:rFonts w:cstheme="minorHAnsi"/>
          <w:sz w:val="28"/>
          <w:szCs w:val="28"/>
        </w:rPr>
        <w:t>an overview of what often occurs</w:t>
      </w:r>
      <w:r>
        <w:rPr>
          <w:rFonts w:cstheme="minorHAnsi"/>
          <w:sz w:val="28"/>
          <w:szCs w:val="28"/>
        </w:rPr>
        <w:t xml:space="preserve"> in cases of cuck</w:t>
      </w:r>
      <w:r w:rsidR="005D07B7">
        <w:rPr>
          <w:rFonts w:cstheme="minorHAnsi"/>
          <w:sz w:val="28"/>
          <w:szCs w:val="28"/>
        </w:rPr>
        <w:t>oo</w:t>
      </w:r>
      <w:r>
        <w:rPr>
          <w:rFonts w:cstheme="minorHAnsi"/>
          <w:sz w:val="28"/>
          <w:szCs w:val="28"/>
        </w:rPr>
        <w:t>ing involving Disabled victims</w:t>
      </w:r>
      <w:r w:rsidR="00F25DFF">
        <w:rPr>
          <w:rFonts w:cstheme="minorHAnsi"/>
          <w:sz w:val="28"/>
          <w:szCs w:val="28"/>
        </w:rPr>
        <w:t xml:space="preserve">, </w:t>
      </w:r>
      <w:r>
        <w:rPr>
          <w:rFonts w:cstheme="minorHAnsi"/>
          <w:sz w:val="28"/>
          <w:szCs w:val="28"/>
        </w:rPr>
        <w:t xml:space="preserve">illustrated with two </w:t>
      </w:r>
      <w:r w:rsidR="00F25DFF">
        <w:rPr>
          <w:rFonts w:cstheme="minorHAnsi"/>
          <w:sz w:val="28"/>
          <w:szCs w:val="28"/>
        </w:rPr>
        <w:t>case examples</w:t>
      </w:r>
      <w:r w:rsidR="00095065">
        <w:rPr>
          <w:rFonts w:cstheme="minorHAnsi"/>
          <w:sz w:val="28"/>
          <w:szCs w:val="28"/>
        </w:rPr>
        <w:t xml:space="preserve">.  SSE then provides some </w:t>
      </w:r>
      <w:r w:rsidR="00F25DFF">
        <w:rPr>
          <w:rFonts w:cstheme="minorHAnsi"/>
          <w:sz w:val="28"/>
          <w:szCs w:val="28"/>
        </w:rPr>
        <w:t>suggest</w:t>
      </w:r>
      <w:r w:rsidR="00095065">
        <w:rPr>
          <w:rFonts w:cstheme="minorHAnsi"/>
          <w:sz w:val="28"/>
          <w:szCs w:val="28"/>
        </w:rPr>
        <w:t xml:space="preserve">ions for solutions regarding the problems that can occur. </w:t>
      </w:r>
    </w:p>
    <w:p w14:paraId="3344546F" w14:textId="77777777" w:rsidR="00F25DFF" w:rsidRDefault="00F25DFF" w:rsidP="00A60EFB">
      <w:pPr>
        <w:spacing w:after="0"/>
        <w:rPr>
          <w:rFonts w:cstheme="minorHAnsi"/>
          <w:sz w:val="28"/>
          <w:szCs w:val="28"/>
        </w:rPr>
      </w:pPr>
    </w:p>
    <w:p w14:paraId="5F67EAA8" w14:textId="77777777" w:rsidR="00845340" w:rsidRDefault="00845340" w:rsidP="00A60EFB">
      <w:pPr>
        <w:spacing w:after="0"/>
        <w:rPr>
          <w:rFonts w:cstheme="minorHAnsi"/>
          <w:sz w:val="28"/>
          <w:szCs w:val="28"/>
        </w:rPr>
      </w:pPr>
      <w:r>
        <w:rPr>
          <w:rFonts w:cstheme="minorHAnsi"/>
          <w:sz w:val="28"/>
          <w:szCs w:val="28"/>
        </w:rPr>
        <w:t>Ruth Bashall, CEO of</w:t>
      </w:r>
      <w:r w:rsidR="00004253">
        <w:rPr>
          <w:rFonts w:cstheme="minorHAnsi"/>
          <w:sz w:val="28"/>
          <w:szCs w:val="28"/>
        </w:rPr>
        <w:t xml:space="preserve"> SSE</w:t>
      </w:r>
      <w:r w:rsidR="00F25DFF">
        <w:rPr>
          <w:rFonts w:cstheme="minorHAnsi"/>
          <w:sz w:val="28"/>
          <w:szCs w:val="28"/>
        </w:rPr>
        <w:t xml:space="preserve"> comments on the usual response of housing providers regarding </w:t>
      </w:r>
      <w:r w:rsidR="005D07B7">
        <w:rPr>
          <w:rFonts w:cstheme="minorHAnsi"/>
          <w:sz w:val="28"/>
          <w:szCs w:val="28"/>
        </w:rPr>
        <w:t xml:space="preserve">Disabled victims of </w:t>
      </w:r>
      <w:r w:rsidR="002D0382">
        <w:rPr>
          <w:rFonts w:cstheme="minorHAnsi"/>
          <w:sz w:val="28"/>
          <w:szCs w:val="28"/>
        </w:rPr>
        <w:t xml:space="preserve">cuckooing: </w:t>
      </w:r>
    </w:p>
    <w:p w14:paraId="30A2220C" w14:textId="77777777" w:rsidR="00C370E6" w:rsidRPr="00C370E6" w:rsidRDefault="00C370E6" w:rsidP="00A60EFB">
      <w:pPr>
        <w:spacing w:after="0"/>
        <w:rPr>
          <w:rFonts w:cstheme="minorHAnsi"/>
          <w:sz w:val="16"/>
          <w:szCs w:val="16"/>
        </w:rPr>
      </w:pPr>
    </w:p>
    <w:p w14:paraId="5700F93B" w14:textId="77777777" w:rsidR="002D0382" w:rsidRDefault="002D0382" w:rsidP="00A60EFB">
      <w:pPr>
        <w:spacing w:after="0"/>
        <w:ind w:left="720"/>
        <w:rPr>
          <w:rFonts w:cstheme="minorHAnsi"/>
          <w:sz w:val="28"/>
          <w:szCs w:val="28"/>
        </w:rPr>
      </w:pPr>
      <w:r>
        <w:rPr>
          <w:rFonts w:cstheme="minorHAnsi"/>
          <w:sz w:val="28"/>
          <w:szCs w:val="28"/>
        </w:rPr>
        <w:lastRenderedPageBreak/>
        <w:t>“…</w:t>
      </w:r>
      <w:r w:rsidR="00F25DFF">
        <w:rPr>
          <w:rFonts w:cstheme="minorHAnsi"/>
          <w:sz w:val="28"/>
          <w:szCs w:val="28"/>
        </w:rPr>
        <w:t>the</w:t>
      </w:r>
      <w:r w:rsidRPr="005962EE">
        <w:rPr>
          <w:rFonts w:cstheme="minorHAnsi"/>
          <w:sz w:val="28"/>
          <w:szCs w:val="28"/>
        </w:rPr>
        <w:t xml:space="preserve"> first inclination </w:t>
      </w:r>
      <w:r w:rsidR="00F25DFF">
        <w:rPr>
          <w:rFonts w:cstheme="minorHAnsi"/>
          <w:sz w:val="28"/>
          <w:szCs w:val="28"/>
        </w:rPr>
        <w:t xml:space="preserve">of housing providers </w:t>
      </w:r>
      <w:r w:rsidRPr="005962EE">
        <w:rPr>
          <w:rFonts w:cstheme="minorHAnsi"/>
          <w:sz w:val="28"/>
          <w:szCs w:val="28"/>
        </w:rPr>
        <w:t>is often to put the neighbours first an</w:t>
      </w:r>
      <w:r w:rsidR="00F25DFF">
        <w:rPr>
          <w:rFonts w:cstheme="minorHAnsi"/>
          <w:sz w:val="28"/>
          <w:szCs w:val="28"/>
        </w:rPr>
        <w:t>d take proceedings against the d</w:t>
      </w:r>
      <w:r w:rsidRPr="005962EE">
        <w:rPr>
          <w:rFonts w:cstheme="minorHAnsi"/>
          <w:sz w:val="28"/>
          <w:szCs w:val="28"/>
        </w:rPr>
        <w:t xml:space="preserve">isabled person and the abusers without differentiating between victim and abusers - so a housing provider might work with the police to obtain evidence that the disabled person is allowing the abusers to enter their property and cause nuisance, or deal in drugs etc. They would go to court to get a closure order which in effect bars that person from their own property. </w:t>
      </w:r>
      <w:r>
        <w:rPr>
          <w:rFonts w:cstheme="minorHAnsi"/>
          <w:sz w:val="28"/>
          <w:szCs w:val="28"/>
        </w:rPr>
        <w:t xml:space="preserve"> </w:t>
      </w:r>
    </w:p>
    <w:p w14:paraId="5B66223A" w14:textId="77777777" w:rsidR="002D0382" w:rsidRPr="00270E89" w:rsidRDefault="002D0382" w:rsidP="00A60EFB">
      <w:pPr>
        <w:spacing w:after="0"/>
        <w:ind w:left="720"/>
        <w:rPr>
          <w:rFonts w:cstheme="minorHAnsi"/>
          <w:sz w:val="16"/>
          <w:szCs w:val="16"/>
        </w:rPr>
      </w:pPr>
    </w:p>
    <w:p w14:paraId="783BE415" w14:textId="77777777" w:rsidR="002D0382" w:rsidRDefault="00845340" w:rsidP="00A60EFB">
      <w:pPr>
        <w:spacing w:after="0"/>
        <w:ind w:left="720"/>
        <w:rPr>
          <w:rFonts w:cstheme="minorHAnsi"/>
          <w:sz w:val="28"/>
          <w:szCs w:val="28"/>
        </w:rPr>
      </w:pPr>
      <w:r w:rsidRPr="005962EE">
        <w:rPr>
          <w:rFonts w:cstheme="minorHAnsi"/>
          <w:sz w:val="28"/>
          <w:szCs w:val="28"/>
        </w:rPr>
        <w:t xml:space="preserve">Very rarely is any work done </w:t>
      </w:r>
      <w:r w:rsidR="00F25DFF">
        <w:rPr>
          <w:rFonts w:cstheme="minorHAnsi"/>
          <w:sz w:val="28"/>
          <w:szCs w:val="28"/>
        </w:rPr>
        <w:t>by housing providers</w:t>
      </w:r>
      <w:r w:rsidR="00402976">
        <w:rPr>
          <w:rFonts w:cstheme="minorHAnsi"/>
          <w:sz w:val="28"/>
          <w:szCs w:val="28"/>
        </w:rPr>
        <w:t xml:space="preserve"> </w:t>
      </w:r>
      <w:r w:rsidRPr="005962EE">
        <w:rPr>
          <w:rFonts w:cstheme="minorHAnsi"/>
          <w:sz w:val="28"/>
          <w:szCs w:val="28"/>
        </w:rPr>
        <w:t>to unravel the often complex re</w:t>
      </w:r>
      <w:r w:rsidR="00B81189">
        <w:rPr>
          <w:rFonts w:cstheme="minorHAnsi"/>
          <w:sz w:val="28"/>
          <w:szCs w:val="28"/>
        </w:rPr>
        <w:t>lationship between an isolated d</w:t>
      </w:r>
      <w:r w:rsidRPr="005962EE">
        <w:rPr>
          <w:rFonts w:cstheme="minorHAnsi"/>
          <w:sz w:val="28"/>
          <w:szCs w:val="28"/>
        </w:rPr>
        <w:t>isabled person (this includes people with substance misuse issues who have become disabled as a result of drugs or alcohol) and who see t</w:t>
      </w:r>
      <w:r w:rsidR="00C370E6">
        <w:rPr>
          <w:rFonts w:cstheme="minorHAnsi"/>
          <w:sz w:val="28"/>
          <w:szCs w:val="28"/>
        </w:rPr>
        <w:t>he abusers as their "friends"</w:t>
      </w:r>
      <w:r w:rsidR="002D0382">
        <w:rPr>
          <w:rFonts w:cstheme="minorHAnsi"/>
          <w:sz w:val="28"/>
          <w:szCs w:val="28"/>
        </w:rPr>
        <w:t>)</w:t>
      </w:r>
      <w:r w:rsidRPr="005962EE">
        <w:rPr>
          <w:rFonts w:cstheme="minorHAnsi"/>
          <w:sz w:val="28"/>
          <w:szCs w:val="28"/>
        </w:rPr>
        <w:t xml:space="preserve">. </w:t>
      </w:r>
      <w:r w:rsidR="002D0382">
        <w:rPr>
          <w:rFonts w:cstheme="minorHAnsi"/>
          <w:sz w:val="28"/>
          <w:szCs w:val="28"/>
        </w:rPr>
        <w:t>“</w:t>
      </w:r>
    </w:p>
    <w:p w14:paraId="2CA9F1BE" w14:textId="77777777" w:rsidR="002D0382" w:rsidRDefault="002D0382" w:rsidP="00F25DFF">
      <w:pPr>
        <w:spacing w:after="0"/>
        <w:rPr>
          <w:rFonts w:cstheme="minorHAnsi"/>
          <w:sz w:val="28"/>
          <w:szCs w:val="28"/>
        </w:rPr>
      </w:pPr>
    </w:p>
    <w:p w14:paraId="0EABC019" w14:textId="77777777" w:rsidR="00F25DFF" w:rsidRDefault="00F25DFF" w:rsidP="00F25DFF">
      <w:pPr>
        <w:spacing w:after="0"/>
        <w:rPr>
          <w:rFonts w:cstheme="minorHAnsi"/>
          <w:sz w:val="28"/>
          <w:szCs w:val="28"/>
        </w:rPr>
      </w:pPr>
      <w:r>
        <w:rPr>
          <w:rFonts w:cstheme="minorHAnsi"/>
          <w:sz w:val="28"/>
          <w:szCs w:val="28"/>
        </w:rPr>
        <w:t>Below are two case examples:</w:t>
      </w:r>
    </w:p>
    <w:p w14:paraId="6DF529CA" w14:textId="77777777" w:rsidR="00F25DFF" w:rsidRDefault="00F25DFF" w:rsidP="00F25DFF">
      <w:pPr>
        <w:spacing w:after="0"/>
        <w:rPr>
          <w:rFonts w:cstheme="minorHAnsi"/>
          <w:sz w:val="28"/>
          <w:szCs w:val="28"/>
        </w:rPr>
      </w:pPr>
    </w:p>
    <w:p w14:paraId="715118C0" w14:textId="77777777" w:rsidR="00F25DFF" w:rsidRDefault="00F25DFF" w:rsidP="00F25DFF">
      <w:pPr>
        <w:spacing w:after="0"/>
        <w:rPr>
          <w:rFonts w:cstheme="minorHAnsi"/>
          <w:b/>
          <w:sz w:val="28"/>
          <w:szCs w:val="28"/>
        </w:rPr>
      </w:pPr>
      <w:r>
        <w:rPr>
          <w:rFonts w:cstheme="minorHAnsi"/>
          <w:b/>
          <w:sz w:val="28"/>
          <w:szCs w:val="28"/>
        </w:rPr>
        <w:t>Case 1</w:t>
      </w:r>
    </w:p>
    <w:p w14:paraId="4F2F6D05" w14:textId="77777777" w:rsidR="00005966" w:rsidRDefault="00005966" w:rsidP="00005966">
      <w:pPr>
        <w:spacing w:after="0"/>
        <w:ind w:left="720"/>
        <w:rPr>
          <w:rFonts w:cs="Calibri"/>
          <w:sz w:val="28"/>
          <w:szCs w:val="28"/>
        </w:rPr>
      </w:pPr>
      <w:r>
        <w:rPr>
          <w:rFonts w:cstheme="minorHAnsi"/>
          <w:sz w:val="28"/>
          <w:szCs w:val="28"/>
        </w:rPr>
        <w:t xml:space="preserve">‘Joe’ a man with learning </w:t>
      </w:r>
      <w:r w:rsidRPr="00F25DFF">
        <w:rPr>
          <w:rFonts w:cstheme="minorHAnsi"/>
          <w:sz w:val="28"/>
          <w:szCs w:val="28"/>
        </w:rPr>
        <w:t xml:space="preserve">difficulties and </w:t>
      </w:r>
      <w:r w:rsidRPr="00F25DFF">
        <w:rPr>
          <w:rFonts w:cs="Calibri"/>
          <w:sz w:val="28"/>
          <w:szCs w:val="28"/>
        </w:rPr>
        <w:t xml:space="preserve">lived experience of mental distress/trauma </w:t>
      </w:r>
      <w:r>
        <w:rPr>
          <w:rFonts w:cs="Calibri"/>
          <w:sz w:val="28"/>
          <w:szCs w:val="28"/>
        </w:rPr>
        <w:t xml:space="preserve">who had some low level drug use was targeted by a group of drug users. A drug dealer also became </w:t>
      </w:r>
      <w:proofErr w:type="gramStart"/>
      <w:r>
        <w:rPr>
          <w:rFonts w:cs="Calibri"/>
          <w:sz w:val="28"/>
          <w:szCs w:val="28"/>
        </w:rPr>
        <w:t>inv</w:t>
      </w:r>
      <w:r w:rsidR="00575F55">
        <w:rPr>
          <w:rFonts w:cs="Calibri"/>
          <w:sz w:val="28"/>
          <w:szCs w:val="28"/>
        </w:rPr>
        <w:t>olved,</w:t>
      </w:r>
      <w:proofErr w:type="gramEnd"/>
      <w:r w:rsidR="00575F55">
        <w:rPr>
          <w:rFonts w:cs="Calibri"/>
          <w:sz w:val="28"/>
          <w:szCs w:val="28"/>
        </w:rPr>
        <w:t xml:space="preserve"> he moved into Joe’s home and was</w:t>
      </w:r>
      <w:r>
        <w:rPr>
          <w:rFonts w:cs="Calibri"/>
          <w:sz w:val="28"/>
          <w:szCs w:val="28"/>
        </w:rPr>
        <w:t xml:space="preserve"> physically abus</w:t>
      </w:r>
      <w:r w:rsidR="00575F55">
        <w:rPr>
          <w:rFonts w:cs="Calibri"/>
          <w:sz w:val="28"/>
          <w:szCs w:val="28"/>
        </w:rPr>
        <w:t>ive s</w:t>
      </w:r>
      <w:r>
        <w:rPr>
          <w:rFonts w:cs="Calibri"/>
          <w:sz w:val="28"/>
          <w:szCs w:val="28"/>
        </w:rPr>
        <w:t xml:space="preserve">o Joe </w:t>
      </w:r>
      <w:r w:rsidR="00095065">
        <w:rPr>
          <w:rFonts w:cs="Calibri"/>
          <w:sz w:val="28"/>
          <w:szCs w:val="28"/>
        </w:rPr>
        <w:t xml:space="preserve">became </w:t>
      </w:r>
      <w:r>
        <w:rPr>
          <w:rFonts w:cs="Calibri"/>
          <w:sz w:val="28"/>
          <w:szCs w:val="28"/>
        </w:rPr>
        <w:t xml:space="preserve">terrified. The dealer also got Joe seriously addicted to drugs. </w:t>
      </w:r>
    </w:p>
    <w:p w14:paraId="6976289D" w14:textId="77777777" w:rsidR="00005966" w:rsidRPr="00095065" w:rsidRDefault="00005966" w:rsidP="00005966">
      <w:pPr>
        <w:spacing w:after="0"/>
        <w:ind w:left="720"/>
        <w:rPr>
          <w:rFonts w:cs="Calibri"/>
          <w:sz w:val="16"/>
          <w:szCs w:val="16"/>
        </w:rPr>
      </w:pPr>
    </w:p>
    <w:p w14:paraId="7500FA08" w14:textId="77777777" w:rsidR="00005966" w:rsidRDefault="00005966" w:rsidP="00005966">
      <w:pPr>
        <w:spacing w:after="0"/>
        <w:ind w:left="720"/>
        <w:rPr>
          <w:rFonts w:cs="Calibri"/>
          <w:sz w:val="28"/>
          <w:szCs w:val="28"/>
        </w:rPr>
      </w:pPr>
      <w:r>
        <w:rPr>
          <w:rFonts w:cs="Calibri"/>
          <w:sz w:val="28"/>
          <w:szCs w:val="28"/>
        </w:rPr>
        <w:t xml:space="preserve">SSE managed to get Joe rehoused but the drug dealer found where Joe’s new home was.  It took a lot of work by SSE’s advocate to persuade the Council’s housing department to accept that Joe was not intentionally homeless and to place him </w:t>
      </w:r>
      <w:r w:rsidRPr="00095065">
        <w:rPr>
          <w:rFonts w:cs="Calibri"/>
          <w:sz w:val="28"/>
          <w:szCs w:val="28"/>
        </w:rPr>
        <w:t>in good quality</w:t>
      </w:r>
      <w:r>
        <w:rPr>
          <w:rFonts w:cs="Calibri"/>
          <w:sz w:val="28"/>
          <w:szCs w:val="28"/>
        </w:rPr>
        <w:t xml:space="preserve"> temporary housing.</w:t>
      </w:r>
    </w:p>
    <w:p w14:paraId="4184ED6E" w14:textId="77777777" w:rsidR="00005966" w:rsidRPr="00095065" w:rsidRDefault="00005966" w:rsidP="00005966">
      <w:pPr>
        <w:spacing w:after="0"/>
        <w:ind w:left="720"/>
        <w:rPr>
          <w:rFonts w:cs="Calibri"/>
          <w:sz w:val="16"/>
          <w:szCs w:val="16"/>
        </w:rPr>
      </w:pPr>
    </w:p>
    <w:p w14:paraId="23957DCA" w14:textId="77777777" w:rsidR="00005966" w:rsidRDefault="00005966" w:rsidP="00005966">
      <w:pPr>
        <w:spacing w:after="0"/>
        <w:ind w:left="720"/>
        <w:rPr>
          <w:rFonts w:cs="Calibri"/>
          <w:sz w:val="28"/>
          <w:szCs w:val="28"/>
        </w:rPr>
      </w:pPr>
      <w:r>
        <w:rPr>
          <w:rFonts w:cs="Calibri"/>
          <w:sz w:val="28"/>
          <w:szCs w:val="28"/>
        </w:rPr>
        <w:t>Joe has cut down the use of drugs enormously but he will need long term support, which SSE will be providing.</w:t>
      </w:r>
    </w:p>
    <w:p w14:paraId="39076648" w14:textId="77777777" w:rsidR="00005966" w:rsidRDefault="00005966" w:rsidP="00005966">
      <w:pPr>
        <w:spacing w:after="0"/>
        <w:rPr>
          <w:rFonts w:cstheme="minorHAnsi"/>
          <w:b/>
          <w:sz w:val="28"/>
          <w:szCs w:val="28"/>
        </w:rPr>
      </w:pPr>
    </w:p>
    <w:p w14:paraId="6BEB9EF6" w14:textId="77777777" w:rsidR="00005966" w:rsidRDefault="00005966" w:rsidP="00005966">
      <w:pPr>
        <w:spacing w:after="0"/>
        <w:rPr>
          <w:rFonts w:cstheme="minorHAnsi"/>
          <w:b/>
          <w:sz w:val="28"/>
          <w:szCs w:val="28"/>
        </w:rPr>
      </w:pPr>
      <w:r>
        <w:rPr>
          <w:rFonts w:cstheme="minorHAnsi"/>
          <w:b/>
          <w:sz w:val="28"/>
          <w:szCs w:val="28"/>
        </w:rPr>
        <w:t>Case 2</w:t>
      </w:r>
    </w:p>
    <w:p w14:paraId="493E3628" w14:textId="77777777" w:rsidR="00DF19B5" w:rsidRDefault="00DF19B5" w:rsidP="00DF19B5">
      <w:pPr>
        <w:spacing w:after="0"/>
        <w:ind w:left="720"/>
        <w:rPr>
          <w:rFonts w:cstheme="minorHAnsi"/>
          <w:sz w:val="28"/>
          <w:szCs w:val="28"/>
        </w:rPr>
      </w:pPr>
      <w:r>
        <w:rPr>
          <w:rFonts w:cstheme="minorHAnsi"/>
          <w:b/>
          <w:sz w:val="28"/>
          <w:szCs w:val="28"/>
        </w:rPr>
        <w:t>‘</w:t>
      </w:r>
      <w:r w:rsidR="00162B4D">
        <w:rPr>
          <w:rFonts w:cstheme="minorHAnsi"/>
          <w:sz w:val="28"/>
          <w:szCs w:val="28"/>
        </w:rPr>
        <w:t>Annie’ is a woma</w:t>
      </w:r>
      <w:r>
        <w:rPr>
          <w:rFonts w:cstheme="minorHAnsi"/>
          <w:sz w:val="28"/>
          <w:szCs w:val="28"/>
        </w:rPr>
        <w:t xml:space="preserve">n with learning difficulties and is also physically disabled. Annie was targeted by a group of street drinkers.  One of them, a male, moved into Annie’s home and took control </w:t>
      </w:r>
      <w:r w:rsidR="00575F55">
        <w:rPr>
          <w:rFonts w:cstheme="minorHAnsi"/>
          <w:sz w:val="28"/>
          <w:szCs w:val="28"/>
        </w:rPr>
        <w:t>of her life.  This involved</w:t>
      </w:r>
      <w:r>
        <w:rPr>
          <w:rFonts w:cstheme="minorHAnsi"/>
          <w:sz w:val="28"/>
          <w:szCs w:val="28"/>
        </w:rPr>
        <w:t xml:space="preserve"> strong </w:t>
      </w:r>
      <w:r>
        <w:rPr>
          <w:rFonts w:cstheme="minorHAnsi"/>
          <w:sz w:val="28"/>
          <w:szCs w:val="28"/>
        </w:rPr>
        <w:lastRenderedPageBreak/>
        <w:t xml:space="preserve">psychological control, control of her benefits and </w:t>
      </w:r>
      <w:r w:rsidR="007B113C">
        <w:rPr>
          <w:rFonts w:cstheme="minorHAnsi"/>
          <w:sz w:val="28"/>
          <w:szCs w:val="28"/>
        </w:rPr>
        <w:t xml:space="preserve">he </w:t>
      </w:r>
      <w:r w:rsidR="00575F55">
        <w:rPr>
          <w:rFonts w:cstheme="minorHAnsi"/>
          <w:sz w:val="28"/>
          <w:szCs w:val="28"/>
        </w:rPr>
        <w:t xml:space="preserve">trashed the home.  He was </w:t>
      </w:r>
      <w:r w:rsidR="007B113C">
        <w:rPr>
          <w:rFonts w:cstheme="minorHAnsi"/>
          <w:sz w:val="28"/>
          <w:szCs w:val="28"/>
        </w:rPr>
        <w:t>physically violent towards Annie in the home i.e. there was also ‘domestic violence</w:t>
      </w:r>
      <w:r w:rsidR="00162B4D">
        <w:rPr>
          <w:rFonts w:cstheme="minorHAnsi"/>
          <w:sz w:val="28"/>
          <w:szCs w:val="28"/>
        </w:rPr>
        <w:t>’</w:t>
      </w:r>
      <w:r w:rsidR="007B113C">
        <w:rPr>
          <w:rFonts w:cstheme="minorHAnsi"/>
          <w:sz w:val="28"/>
          <w:szCs w:val="28"/>
        </w:rPr>
        <w:t>.</w:t>
      </w:r>
    </w:p>
    <w:p w14:paraId="72B080DC" w14:textId="77777777" w:rsidR="00055C1C" w:rsidRPr="00095065" w:rsidRDefault="00055C1C" w:rsidP="00DF19B5">
      <w:pPr>
        <w:spacing w:after="0"/>
        <w:ind w:left="720"/>
        <w:rPr>
          <w:rFonts w:cstheme="minorHAnsi"/>
          <w:sz w:val="16"/>
          <w:szCs w:val="16"/>
        </w:rPr>
      </w:pPr>
    </w:p>
    <w:p w14:paraId="784C5A13" w14:textId="77777777" w:rsidR="00055C1C" w:rsidRDefault="00055C1C" w:rsidP="00DF19B5">
      <w:pPr>
        <w:spacing w:after="0"/>
        <w:ind w:left="720"/>
        <w:rPr>
          <w:rFonts w:cstheme="minorHAnsi"/>
          <w:sz w:val="28"/>
          <w:szCs w:val="28"/>
        </w:rPr>
      </w:pPr>
      <w:r>
        <w:rPr>
          <w:rFonts w:cstheme="minorHAnsi"/>
          <w:sz w:val="28"/>
          <w:szCs w:val="28"/>
        </w:rPr>
        <w:t>Annie was evicted and deemed to be intentionally homeless so responsibility for her care fell onto social services.</w:t>
      </w:r>
    </w:p>
    <w:p w14:paraId="2428894F" w14:textId="77777777" w:rsidR="00055C1C" w:rsidRPr="00095065" w:rsidRDefault="00055C1C" w:rsidP="00DF19B5">
      <w:pPr>
        <w:spacing w:after="0"/>
        <w:ind w:left="720"/>
        <w:rPr>
          <w:rFonts w:cstheme="minorHAnsi"/>
          <w:sz w:val="16"/>
          <w:szCs w:val="16"/>
        </w:rPr>
      </w:pPr>
    </w:p>
    <w:p w14:paraId="42285FA9" w14:textId="77777777" w:rsidR="00055C1C" w:rsidRPr="00DF19B5" w:rsidRDefault="00055C1C" w:rsidP="00DF19B5">
      <w:pPr>
        <w:spacing w:after="0"/>
        <w:ind w:left="720"/>
        <w:rPr>
          <w:rFonts w:cstheme="minorHAnsi"/>
          <w:sz w:val="28"/>
          <w:szCs w:val="28"/>
        </w:rPr>
      </w:pPr>
      <w:r>
        <w:rPr>
          <w:rFonts w:cstheme="minorHAnsi"/>
          <w:sz w:val="28"/>
          <w:szCs w:val="28"/>
        </w:rPr>
        <w:t>Annie spent two year</w:t>
      </w:r>
      <w:r w:rsidR="00575F55">
        <w:rPr>
          <w:rFonts w:cstheme="minorHAnsi"/>
          <w:sz w:val="28"/>
          <w:szCs w:val="28"/>
        </w:rPr>
        <w:t>s</w:t>
      </w:r>
      <w:r>
        <w:rPr>
          <w:rFonts w:cstheme="minorHAnsi"/>
          <w:sz w:val="28"/>
          <w:szCs w:val="28"/>
        </w:rPr>
        <w:t xml:space="preserve"> in hospital and institutional care.  Now</w:t>
      </w:r>
      <w:r w:rsidR="00575F55">
        <w:rPr>
          <w:rFonts w:cstheme="minorHAnsi"/>
          <w:sz w:val="28"/>
          <w:szCs w:val="28"/>
        </w:rPr>
        <w:t>,</w:t>
      </w:r>
      <w:r>
        <w:rPr>
          <w:rFonts w:cstheme="minorHAnsi"/>
          <w:sz w:val="28"/>
          <w:szCs w:val="28"/>
        </w:rPr>
        <w:t xml:space="preserve"> at last she </w:t>
      </w:r>
      <w:r w:rsidR="00162B4D">
        <w:rPr>
          <w:rFonts w:cstheme="minorHAnsi"/>
          <w:sz w:val="28"/>
          <w:szCs w:val="28"/>
        </w:rPr>
        <w:t>is waiting to be housed</w:t>
      </w:r>
      <w:r>
        <w:rPr>
          <w:rFonts w:cstheme="minorHAnsi"/>
          <w:sz w:val="28"/>
          <w:szCs w:val="28"/>
        </w:rPr>
        <w:t xml:space="preserve"> in supported housing by social services, not by the Council’s housing department who still say she is intentionally homeless. </w:t>
      </w:r>
    </w:p>
    <w:p w14:paraId="21EAA692" w14:textId="77777777" w:rsidR="00005966" w:rsidRDefault="00005966" w:rsidP="00005966">
      <w:pPr>
        <w:spacing w:after="0"/>
        <w:rPr>
          <w:rFonts w:cstheme="minorHAnsi"/>
          <w:sz w:val="28"/>
          <w:szCs w:val="28"/>
        </w:rPr>
      </w:pPr>
    </w:p>
    <w:p w14:paraId="4204F027" w14:textId="77777777" w:rsidR="0084019F" w:rsidRDefault="0084019F" w:rsidP="00005966">
      <w:pPr>
        <w:spacing w:after="0"/>
        <w:rPr>
          <w:rFonts w:cstheme="minorHAnsi"/>
          <w:sz w:val="28"/>
          <w:szCs w:val="28"/>
        </w:rPr>
      </w:pPr>
      <w:r>
        <w:rPr>
          <w:rFonts w:cstheme="minorHAnsi"/>
          <w:sz w:val="28"/>
          <w:szCs w:val="28"/>
        </w:rPr>
        <w:t>Disabled people, particularly peopl</w:t>
      </w:r>
      <w:r w:rsidR="00354120">
        <w:rPr>
          <w:rFonts w:cstheme="minorHAnsi"/>
          <w:sz w:val="28"/>
          <w:szCs w:val="28"/>
        </w:rPr>
        <w:t xml:space="preserve">e with learning difficulties </w:t>
      </w:r>
      <w:r>
        <w:rPr>
          <w:rFonts w:cstheme="minorHAnsi"/>
          <w:sz w:val="28"/>
          <w:szCs w:val="28"/>
        </w:rPr>
        <w:t xml:space="preserve">can be convinced that </w:t>
      </w:r>
      <w:r w:rsidR="00354120">
        <w:rPr>
          <w:rFonts w:cstheme="minorHAnsi"/>
          <w:sz w:val="28"/>
          <w:szCs w:val="28"/>
        </w:rPr>
        <w:t xml:space="preserve">the </w:t>
      </w:r>
      <w:r>
        <w:rPr>
          <w:rFonts w:cstheme="minorHAnsi"/>
          <w:sz w:val="28"/>
          <w:szCs w:val="28"/>
        </w:rPr>
        <w:t xml:space="preserve">perpetrators are their friends or </w:t>
      </w:r>
      <w:r w:rsidR="00354120">
        <w:rPr>
          <w:rFonts w:cstheme="minorHAnsi"/>
          <w:sz w:val="28"/>
          <w:szCs w:val="28"/>
        </w:rPr>
        <w:t>boyfriends</w:t>
      </w:r>
      <w:r>
        <w:rPr>
          <w:rFonts w:cstheme="minorHAnsi"/>
          <w:sz w:val="28"/>
          <w:szCs w:val="28"/>
        </w:rPr>
        <w:t xml:space="preserve"> or </w:t>
      </w:r>
      <w:r w:rsidR="00354120">
        <w:rPr>
          <w:rFonts w:cstheme="minorHAnsi"/>
          <w:sz w:val="28"/>
          <w:szCs w:val="28"/>
        </w:rPr>
        <w:t>girlfriends</w:t>
      </w:r>
      <w:r>
        <w:rPr>
          <w:rFonts w:cstheme="minorHAnsi"/>
          <w:sz w:val="28"/>
          <w:szCs w:val="28"/>
        </w:rPr>
        <w:t>, when in fact they are being exploited.</w:t>
      </w:r>
    </w:p>
    <w:p w14:paraId="527DDC16" w14:textId="77777777" w:rsidR="00354120" w:rsidRDefault="00354120" w:rsidP="00005966">
      <w:pPr>
        <w:spacing w:after="0"/>
        <w:rPr>
          <w:rFonts w:cstheme="minorHAnsi"/>
          <w:sz w:val="28"/>
          <w:szCs w:val="28"/>
        </w:rPr>
      </w:pPr>
    </w:p>
    <w:p w14:paraId="4171229E" w14:textId="289BA970" w:rsidR="0084019F" w:rsidRPr="00B606EC" w:rsidRDefault="0084019F" w:rsidP="00005966">
      <w:pPr>
        <w:spacing w:after="0"/>
        <w:rPr>
          <w:rFonts w:cstheme="minorHAnsi"/>
          <w:sz w:val="28"/>
          <w:szCs w:val="28"/>
        </w:rPr>
      </w:pPr>
      <w:r w:rsidRPr="00B606EC">
        <w:rPr>
          <w:rFonts w:cstheme="minorHAnsi"/>
          <w:sz w:val="28"/>
          <w:szCs w:val="28"/>
        </w:rPr>
        <w:t>Cut</w:t>
      </w:r>
      <w:r w:rsidR="00354120" w:rsidRPr="00B606EC">
        <w:rPr>
          <w:rFonts w:cstheme="minorHAnsi"/>
          <w:sz w:val="28"/>
          <w:szCs w:val="28"/>
        </w:rPr>
        <w:t>s</w:t>
      </w:r>
      <w:r w:rsidRPr="00B606EC">
        <w:rPr>
          <w:rFonts w:cstheme="minorHAnsi"/>
          <w:sz w:val="28"/>
          <w:szCs w:val="28"/>
        </w:rPr>
        <w:t xml:space="preserve"> in social care can</w:t>
      </w:r>
      <w:r w:rsidR="00FC3AF1" w:rsidRPr="00B606EC">
        <w:rPr>
          <w:rFonts w:cstheme="minorHAnsi"/>
          <w:sz w:val="28"/>
          <w:szCs w:val="28"/>
        </w:rPr>
        <w:t xml:space="preserve"> limit or stop some Disabled people’s ability to go out and maintain social connections. Also </w:t>
      </w:r>
      <w:proofErr w:type="spellStart"/>
      <w:r w:rsidR="00354120" w:rsidRPr="00B606EC">
        <w:rPr>
          <w:rFonts w:cstheme="minorHAnsi"/>
          <w:sz w:val="28"/>
          <w:szCs w:val="28"/>
        </w:rPr>
        <w:t>carer</w:t>
      </w:r>
      <w:r w:rsidR="00FC3AF1" w:rsidRPr="00B606EC">
        <w:rPr>
          <w:rFonts w:cstheme="minorHAnsi"/>
          <w:sz w:val="28"/>
          <w:szCs w:val="28"/>
        </w:rPr>
        <w:t>s</w:t>
      </w:r>
      <w:proofErr w:type="spellEnd"/>
      <w:r w:rsidR="00354120" w:rsidRPr="00B606EC">
        <w:rPr>
          <w:rFonts w:cstheme="minorHAnsi"/>
          <w:sz w:val="28"/>
          <w:szCs w:val="28"/>
        </w:rPr>
        <w:t xml:space="preserve"> </w:t>
      </w:r>
      <w:r w:rsidR="00FC3AF1" w:rsidRPr="00B606EC">
        <w:rPr>
          <w:rFonts w:cstheme="minorHAnsi"/>
          <w:sz w:val="28"/>
          <w:szCs w:val="28"/>
        </w:rPr>
        <w:t xml:space="preserve">who </w:t>
      </w:r>
      <w:r w:rsidR="00EC02D7" w:rsidRPr="00B606EC">
        <w:rPr>
          <w:rFonts w:cstheme="minorHAnsi"/>
          <w:sz w:val="28"/>
          <w:szCs w:val="28"/>
        </w:rPr>
        <w:t xml:space="preserve">will </w:t>
      </w:r>
      <w:r w:rsidR="00FC3AF1" w:rsidRPr="00B606EC">
        <w:rPr>
          <w:rFonts w:cstheme="minorHAnsi"/>
          <w:sz w:val="28"/>
          <w:szCs w:val="28"/>
        </w:rPr>
        <w:t xml:space="preserve">speak to the Disabled person and </w:t>
      </w:r>
      <w:r w:rsidR="00354120" w:rsidRPr="00B606EC">
        <w:rPr>
          <w:rFonts w:cstheme="minorHAnsi"/>
          <w:sz w:val="28"/>
          <w:szCs w:val="28"/>
        </w:rPr>
        <w:t xml:space="preserve">check on their situation </w:t>
      </w:r>
      <w:r w:rsidR="00FC3AF1" w:rsidRPr="00B606EC">
        <w:rPr>
          <w:rFonts w:cstheme="minorHAnsi"/>
          <w:sz w:val="28"/>
          <w:szCs w:val="28"/>
        </w:rPr>
        <w:t xml:space="preserve">are not calling regularly.  Therefore Disabled people can become more isolated and vulnerable to abuse.  </w:t>
      </w:r>
    </w:p>
    <w:p w14:paraId="2C49CD15" w14:textId="77777777" w:rsidR="00655AD6" w:rsidRDefault="00655AD6" w:rsidP="00005966">
      <w:pPr>
        <w:spacing w:after="0"/>
        <w:rPr>
          <w:rFonts w:cstheme="minorHAnsi"/>
          <w:sz w:val="28"/>
          <w:szCs w:val="28"/>
        </w:rPr>
      </w:pPr>
    </w:p>
    <w:p w14:paraId="264D759F" w14:textId="77777777" w:rsidR="00D94ADA" w:rsidRDefault="00D94ADA" w:rsidP="00D94ADA">
      <w:pPr>
        <w:spacing w:after="0"/>
        <w:rPr>
          <w:rFonts w:cstheme="minorHAnsi"/>
          <w:sz w:val="28"/>
          <w:szCs w:val="28"/>
        </w:rPr>
      </w:pPr>
      <w:r>
        <w:rPr>
          <w:rFonts w:cstheme="minorHAnsi"/>
          <w:sz w:val="28"/>
          <w:szCs w:val="28"/>
        </w:rPr>
        <w:t>Ruth describes the type of work needed by victim</w:t>
      </w:r>
      <w:r w:rsidR="00095065">
        <w:rPr>
          <w:rFonts w:cstheme="minorHAnsi"/>
          <w:sz w:val="28"/>
          <w:szCs w:val="28"/>
        </w:rPr>
        <w:t>s of cuckooing:</w:t>
      </w:r>
    </w:p>
    <w:p w14:paraId="04A62A2F" w14:textId="77777777" w:rsidR="00095065" w:rsidRDefault="00D94ADA" w:rsidP="00095065">
      <w:pPr>
        <w:spacing w:after="0"/>
        <w:ind w:left="720"/>
        <w:rPr>
          <w:rFonts w:cstheme="minorHAnsi"/>
          <w:sz w:val="28"/>
          <w:szCs w:val="28"/>
        </w:rPr>
      </w:pPr>
      <w:r>
        <w:rPr>
          <w:rFonts w:cstheme="minorHAnsi"/>
          <w:sz w:val="28"/>
          <w:szCs w:val="28"/>
        </w:rPr>
        <w:t>“A</w:t>
      </w:r>
      <w:r w:rsidRPr="005962EE">
        <w:rPr>
          <w:rFonts w:cstheme="minorHAnsi"/>
          <w:sz w:val="28"/>
          <w:szCs w:val="28"/>
        </w:rPr>
        <w:t xml:space="preserve"> </w:t>
      </w:r>
      <w:r>
        <w:rPr>
          <w:rFonts w:cstheme="minorHAnsi"/>
          <w:sz w:val="28"/>
          <w:szCs w:val="28"/>
        </w:rPr>
        <w:t>referral to</w:t>
      </w:r>
      <w:r w:rsidR="00095065">
        <w:rPr>
          <w:rFonts w:cstheme="minorHAnsi"/>
          <w:sz w:val="28"/>
          <w:szCs w:val="28"/>
        </w:rPr>
        <w:t xml:space="preserve"> an advocate is needed</w:t>
      </w:r>
      <w:r w:rsidR="00162B4D">
        <w:rPr>
          <w:rFonts w:cstheme="minorHAnsi"/>
          <w:sz w:val="28"/>
          <w:szCs w:val="28"/>
        </w:rPr>
        <w:t>,</w:t>
      </w:r>
      <w:r w:rsidR="00095065">
        <w:rPr>
          <w:rFonts w:cstheme="minorHAnsi"/>
          <w:sz w:val="28"/>
          <w:szCs w:val="28"/>
        </w:rPr>
        <w:t xml:space="preserve"> also</w:t>
      </w:r>
      <w:r>
        <w:rPr>
          <w:rFonts w:cstheme="minorHAnsi"/>
          <w:sz w:val="28"/>
          <w:szCs w:val="28"/>
        </w:rPr>
        <w:t xml:space="preserve"> </w:t>
      </w:r>
      <w:r w:rsidRPr="005962EE">
        <w:rPr>
          <w:rFonts w:cstheme="minorHAnsi"/>
          <w:sz w:val="28"/>
          <w:szCs w:val="28"/>
        </w:rPr>
        <w:t xml:space="preserve">a housing officer </w:t>
      </w:r>
      <w:r>
        <w:rPr>
          <w:rFonts w:cstheme="minorHAnsi"/>
          <w:sz w:val="28"/>
          <w:szCs w:val="28"/>
        </w:rPr>
        <w:t xml:space="preserve">needs to </w:t>
      </w:r>
      <w:r w:rsidRPr="005962EE">
        <w:rPr>
          <w:rFonts w:cstheme="minorHAnsi"/>
          <w:sz w:val="28"/>
          <w:szCs w:val="28"/>
        </w:rPr>
        <w:t xml:space="preserve">gain the confidence of the </w:t>
      </w:r>
      <w:r w:rsidR="00162B4D">
        <w:rPr>
          <w:rFonts w:cstheme="minorHAnsi"/>
          <w:sz w:val="28"/>
          <w:szCs w:val="28"/>
        </w:rPr>
        <w:t>d</w:t>
      </w:r>
      <w:r w:rsidR="00095065">
        <w:rPr>
          <w:rFonts w:cstheme="minorHAnsi"/>
          <w:sz w:val="28"/>
          <w:szCs w:val="28"/>
        </w:rPr>
        <w:t xml:space="preserve">isabled </w:t>
      </w:r>
      <w:r w:rsidRPr="005962EE">
        <w:rPr>
          <w:rFonts w:cstheme="minorHAnsi"/>
          <w:sz w:val="28"/>
          <w:szCs w:val="28"/>
        </w:rPr>
        <w:t xml:space="preserve">tenant. In areas where there is a community </w:t>
      </w:r>
      <w:r w:rsidR="00095065">
        <w:rPr>
          <w:rFonts w:cstheme="minorHAnsi"/>
          <w:sz w:val="28"/>
          <w:szCs w:val="28"/>
        </w:rPr>
        <w:t>Multi-agency Risk Assessment Conference (MARAC),</w:t>
      </w:r>
      <w:r w:rsidRPr="00095065">
        <w:rPr>
          <w:rFonts w:cstheme="minorHAnsi"/>
          <w:sz w:val="28"/>
          <w:szCs w:val="28"/>
        </w:rPr>
        <w:t xml:space="preserve"> </w:t>
      </w:r>
      <w:r w:rsidRPr="005962EE">
        <w:rPr>
          <w:rFonts w:cstheme="minorHAnsi"/>
          <w:sz w:val="28"/>
          <w:szCs w:val="28"/>
        </w:rPr>
        <w:t>which looks at such cases, th</w:t>
      </w:r>
      <w:r>
        <w:rPr>
          <w:rFonts w:cstheme="minorHAnsi"/>
          <w:sz w:val="28"/>
          <w:szCs w:val="28"/>
        </w:rPr>
        <w:t>ere is much more joint working w</w:t>
      </w:r>
      <w:r w:rsidRPr="005962EE">
        <w:rPr>
          <w:rFonts w:cstheme="minorHAnsi"/>
          <w:sz w:val="28"/>
          <w:szCs w:val="28"/>
        </w:rPr>
        <w:t xml:space="preserve">ith other agencies to resolve issues. </w:t>
      </w:r>
    </w:p>
    <w:p w14:paraId="75AD033F" w14:textId="77777777" w:rsidR="00095065" w:rsidRPr="00095065" w:rsidRDefault="00095065" w:rsidP="00095065">
      <w:pPr>
        <w:spacing w:after="0"/>
        <w:ind w:left="720"/>
        <w:rPr>
          <w:rFonts w:cstheme="minorHAnsi"/>
          <w:sz w:val="16"/>
          <w:szCs w:val="16"/>
        </w:rPr>
      </w:pPr>
    </w:p>
    <w:p w14:paraId="09626E3E" w14:textId="77777777" w:rsidR="00D94ADA" w:rsidRDefault="00D94ADA" w:rsidP="00095065">
      <w:pPr>
        <w:spacing w:after="0"/>
        <w:ind w:left="720"/>
        <w:rPr>
          <w:rFonts w:cstheme="minorHAnsi"/>
          <w:sz w:val="28"/>
          <w:szCs w:val="28"/>
        </w:rPr>
      </w:pPr>
      <w:r w:rsidRPr="005962EE">
        <w:rPr>
          <w:rFonts w:cstheme="minorHAnsi"/>
          <w:sz w:val="28"/>
          <w:szCs w:val="28"/>
        </w:rPr>
        <w:t>Moving the victim may not solve a</w:t>
      </w:r>
      <w:r>
        <w:rPr>
          <w:rFonts w:cstheme="minorHAnsi"/>
          <w:sz w:val="28"/>
          <w:szCs w:val="28"/>
        </w:rPr>
        <w:t>nything if the person is target</w:t>
      </w:r>
      <w:r w:rsidR="00575F55">
        <w:rPr>
          <w:rFonts w:cstheme="minorHAnsi"/>
          <w:sz w:val="28"/>
          <w:szCs w:val="28"/>
        </w:rPr>
        <w:t>ed again. So what Stay S</w:t>
      </w:r>
      <w:r w:rsidRPr="005962EE">
        <w:rPr>
          <w:rFonts w:cstheme="minorHAnsi"/>
          <w:sz w:val="28"/>
          <w:szCs w:val="28"/>
        </w:rPr>
        <w:t>afe East does is to w</w:t>
      </w:r>
      <w:r>
        <w:rPr>
          <w:rFonts w:cstheme="minorHAnsi"/>
          <w:sz w:val="28"/>
          <w:szCs w:val="28"/>
        </w:rPr>
        <w:t>ork with the victim long term (</w:t>
      </w:r>
      <w:r w:rsidRPr="005962EE">
        <w:rPr>
          <w:rFonts w:cstheme="minorHAnsi"/>
          <w:sz w:val="28"/>
          <w:szCs w:val="28"/>
        </w:rPr>
        <w:t>once we have worked out a way of making safe contact) and work with the person on all aspects o</w:t>
      </w:r>
      <w:r>
        <w:rPr>
          <w:rFonts w:cstheme="minorHAnsi"/>
          <w:sz w:val="28"/>
          <w:szCs w:val="28"/>
        </w:rPr>
        <w:t>f</w:t>
      </w:r>
      <w:r w:rsidRPr="005962EE">
        <w:rPr>
          <w:rFonts w:cstheme="minorHAnsi"/>
          <w:sz w:val="28"/>
          <w:szCs w:val="28"/>
        </w:rPr>
        <w:t xml:space="preserve"> their life, how they ended </w:t>
      </w:r>
      <w:r>
        <w:rPr>
          <w:rFonts w:cstheme="minorHAnsi"/>
          <w:sz w:val="28"/>
          <w:szCs w:val="28"/>
        </w:rPr>
        <w:t>u</w:t>
      </w:r>
      <w:r w:rsidRPr="005962EE">
        <w:rPr>
          <w:rFonts w:cstheme="minorHAnsi"/>
          <w:sz w:val="28"/>
          <w:szCs w:val="28"/>
        </w:rPr>
        <w:t>p in thi</w:t>
      </w:r>
      <w:r>
        <w:rPr>
          <w:rFonts w:cstheme="minorHAnsi"/>
          <w:sz w:val="28"/>
          <w:szCs w:val="28"/>
        </w:rPr>
        <w:t>s situation in the first place</w:t>
      </w:r>
      <w:r w:rsidR="00095065">
        <w:rPr>
          <w:rFonts w:cstheme="minorHAnsi"/>
          <w:sz w:val="28"/>
          <w:szCs w:val="28"/>
        </w:rPr>
        <w:t>.”</w:t>
      </w:r>
    </w:p>
    <w:p w14:paraId="202BF8CC" w14:textId="77777777" w:rsidR="00D241CD" w:rsidRPr="00F25DFF" w:rsidRDefault="00D241CD" w:rsidP="00005966">
      <w:pPr>
        <w:spacing w:after="0"/>
        <w:rPr>
          <w:rFonts w:cstheme="minorHAnsi"/>
          <w:sz w:val="28"/>
          <w:szCs w:val="28"/>
        </w:rPr>
      </w:pPr>
    </w:p>
    <w:p w14:paraId="51F46D65" w14:textId="77777777" w:rsidR="00F25DFF" w:rsidRPr="00F66E40" w:rsidRDefault="00F66E40" w:rsidP="00A60EFB">
      <w:pPr>
        <w:spacing w:after="0"/>
        <w:rPr>
          <w:rFonts w:cstheme="minorHAnsi"/>
          <w:b/>
          <w:sz w:val="32"/>
          <w:szCs w:val="32"/>
        </w:rPr>
      </w:pPr>
      <w:r>
        <w:rPr>
          <w:rFonts w:cstheme="minorHAnsi"/>
          <w:b/>
          <w:sz w:val="32"/>
          <w:szCs w:val="32"/>
        </w:rPr>
        <w:t xml:space="preserve">2. </w:t>
      </w:r>
      <w:r w:rsidR="00F25DFF" w:rsidRPr="00F66E40">
        <w:rPr>
          <w:rFonts w:cstheme="minorHAnsi"/>
          <w:b/>
          <w:sz w:val="32"/>
          <w:szCs w:val="32"/>
        </w:rPr>
        <w:t>Solutions</w:t>
      </w:r>
    </w:p>
    <w:p w14:paraId="291599E1" w14:textId="77777777" w:rsidR="00005966" w:rsidRDefault="00005966" w:rsidP="00A60EFB">
      <w:pPr>
        <w:spacing w:after="0"/>
        <w:rPr>
          <w:rFonts w:cstheme="minorHAnsi"/>
          <w:sz w:val="28"/>
          <w:szCs w:val="28"/>
        </w:rPr>
      </w:pPr>
      <w:r>
        <w:rPr>
          <w:rFonts w:cstheme="minorHAnsi"/>
          <w:sz w:val="28"/>
          <w:szCs w:val="28"/>
        </w:rPr>
        <w:lastRenderedPageBreak/>
        <w:t>Below are solutions suggested by SSE</w:t>
      </w:r>
      <w:r w:rsidR="00B81189">
        <w:rPr>
          <w:rFonts w:cstheme="minorHAnsi"/>
          <w:sz w:val="28"/>
          <w:szCs w:val="28"/>
        </w:rPr>
        <w:t xml:space="preserve"> which we recommend are put in place in all London boroughs</w:t>
      </w:r>
      <w:r>
        <w:rPr>
          <w:rFonts w:cstheme="minorHAnsi"/>
          <w:sz w:val="28"/>
          <w:szCs w:val="28"/>
        </w:rPr>
        <w:t>:</w:t>
      </w:r>
    </w:p>
    <w:p w14:paraId="3CBD0C94" w14:textId="77777777" w:rsidR="00005966" w:rsidRPr="00B81189" w:rsidRDefault="00D94ADA" w:rsidP="00005966">
      <w:pPr>
        <w:pStyle w:val="ListParagraph"/>
        <w:numPr>
          <w:ilvl w:val="0"/>
          <w:numId w:val="1"/>
        </w:numPr>
        <w:spacing w:after="0"/>
        <w:rPr>
          <w:rFonts w:cstheme="minorHAnsi"/>
          <w:b/>
          <w:sz w:val="28"/>
          <w:szCs w:val="28"/>
        </w:rPr>
      </w:pPr>
      <w:r w:rsidRPr="00B81189">
        <w:rPr>
          <w:rFonts w:cstheme="minorHAnsi"/>
          <w:b/>
          <w:sz w:val="28"/>
          <w:szCs w:val="28"/>
        </w:rPr>
        <w:t>Ensure t</w:t>
      </w:r>
      <w:r w:rsidR="00005966" w:rsidRPr="00B81189">
        <w:rPr>
          <w:rFonts w:cstheme="minorHAnsi"/>
          <w:b/>
          <w:sz w:val="28"/>
          <w:szCs w:val="28"/>
        </w:rPr>
        <w:t xml:space="preserve">here is a </w:t>
      </w:r>
      <w:r w:rsidRPr="00B81189">
        <w:rPr>
          <w:rFonts w:cstheme="minorHAnsi"/>
          <w:b/>
          <w:sz w:val="28"/>
          <w:szCs w:val="28"/>
        </w:rPr>
        <w:t xml:space="preserve">Multi-agency </w:t>
      </w:r>
      <w:r w:rsidR="00005966" w:rsidRPr="00B81189">
        <w:rPr>
          <w:rFonts w:cstheme="minorHAnsi"/>
          <w:b/>
          <w:sz w:val="28"/>
          <w:szCs w:val="28"/>
        </w:rPr>
        <w:t xml:space="preserve">Risk Assessment Conference (MARAC) </w:t>
      </w:r>
      <w:r w:rsidR="00FC1D36" w:rsidRPr="00B81189">
        <w:rPr>
          <w:rFonts w:cstheme="minorHAnsi"/>
          <w:b/>
          <w:sz w:val="28"/>
          <w:szCs w:val="28"/>
        </w:rPr>
        <w:t xml:space="preserve">in all </w:t>
      </w:r>
      <w:r w:rsidR="00B81189" w:rsidRPr="00B81189">
        <w:rPr>
          <w:rFonts w:cstheme="minorHAnsi"/>
          <w:b/>
          <w:sz w:val="28"/>
          <w:szCs w:val="28"/>
        </w:rPr>
        <w:t xml:space="preserve">London </w:t>
      </w:r>
      <w:r w:rsidR="00FC1D36" w:rsidRPr="00B81189">
        <w:rPr>
          <w:rFonts w:cstheme="minorHAnsi"/>
          <w:b/>
          <w:sz w:val="28"/>
          <w:szCs w:val="28"/>
        </w:rPr>
        <w:t>boroughs where cuckooing cases can be discussed. The advantage of a MARAC is that they will</w:t>
      </w:r>
      <w:r w:rsidRPr="00B81189">
        <w:rPr>
          <w:rFonts w:cstheme="minorHAnsi"/>
          <w:b/>
          <w:sz w:val="28"/>
          <w:szCs w:val="28"/>
        </w:rPr>
        <w:t>:</w:t>
      </w:r>
    </w:p>
    <w:p w14:paraId="3B985A50" w14:textId="77777777" w:rsidR="00FC1D36" w:rsidRPr="00B81189" w:rsidRDefault="00FC1D36" w:rsidP="00FC1D36">
      <w:pPr>
        <w:pStyle w:val="ListParagraph"/>
        <w:numPr>
          <w:ilvl w:val="1"/>
          <w:numId w:val="1"/>
        </w:numPr>
        <w:spacing w:after="0"/>
        <w:rPr>
          <w:rFonts w:cstheme="minorHAnsi"/>
          <w:b/>
          <w:sz w:val="28"/>
          <w:szCs w:val="28"/>
        </w:rPr>
      </w:pPr>
      <w:r w:rsidRPr="00B81189">
        <w:rPr>
          <w:rFonts w:cstheme="minorHAnsi"/>
          <w:b/>
          <w:sz w:val="28"/>
          <w:szCs w:val="28"/>
        </w:rPr>
        <w:t>Hold housing providers and local authorities to account</w:t>
      </w:r>
    </w:p>
    <w:p w14:paraId="5ECD9304" w14:textId="77777777" w:rsidR="00FC1D36" w:rsidRPr="00B81189" w:rsidRDefault="00FC1D36" w:rsidP="00FC1D36">
      <w:pPr>
        <w:pStyle w:val="ListParagraph"/>
        <w:numPr>
          <w:ilvl w:val="1"/>
          <w:numId w:val="1"/>
        </w:numPr>
        <w:spacing w:after="0"/>
        <w:rPr>
          <w:rFonts w:cstheme="minorHAnsi"/>
          <w:b/>
          <w:sz w:val="28"/>
          <w:szCs w:val="28"/>
        </w:rPr>
      </w:pPr>
      <w:r w:rsidRPr="00B81189">
        <w:rPr>
          <w:rFonts w:cstheme="minorHAnsi"/>
          <w:b/>
          <w:sz w:val="28"/>
          <w:szCs w:val="28"/>
        </w:rPr>
        <w:t>Provide collective problem solving</w:t>
      </w:r>
      <w:r w:rsidR="00D94ADA" w:rsidRPr="00B81189">
        <w:rPr>
          <w:rFonts w:cstheme="minorHAnsi"/>
          <w:b/>
          <w:sz w:val="28"/>
          <w:szCs w:val="28"/>
        </w:rPr>
        <w:t>.</w:t>
      </w:r>
    </w:p>
    <w:p w14:paraId="0F8DE622" w14:textId="77777777" w:rsidR="00FC1D36" w:rsidRPr="00B81189" w:rsidRDefault="00FC1D36" w:rsidP="00FC1D36">
      <w:pPr>
        <w:pStyle w:val="ListParagraph"/>
        <w:spacing w:after="0"/>
        <w:ind w:left="1440"/>
        <w:rPr>
          <w:rFonts w:cstheme="minorHAnsi"/>
          <w:b/>
          <w:sz w:val="28"/>
          <w:szCs w:val="28"/>
        </w:rPr>
      </w:pPr>
    </w:p>
    <w:p w14:paraId="51C26C7C" w14:textId="77777777" w:rsidR="00FC1D36" w:rsidRPr="00B81189" w:rsidRDefault="00FC1D36" w:rsidP="00FC1D36">
      <w:pPr>
        <w:pStyle w:val="ListParagraph"/>
        <w:numPr>
          <w:ilvl w:val="0"/>
          <w:numId w:val="1"/>
        </w:numPr>
        <w:spacing w:after="0"/>
        <w:rPr>
          <w:rFonts w:cstheme="minorHAnsi"/>
          <w:b/>
          <w:sz w:val="28"/>
          <w:szCs w:val="28"/>
        </w:rPr>
      </w:pPr>
      <w:r w:rsidRPr="00B81189">
        <w:rPr>
          <w:rFonts w:cstheme="minorHAnsi"/>
          <w:b/>
          <w:sz w:val="28"/>
          <w:szCs w:val="28"/>
        </w:rPr>
        <w:t>Undertake a risk assessment</w:t>
      </w:r>
      <w:r w:rsidR="00B81189" w:rsidRPr="00B81189">
        <w:rPr>
          <w:rFonts w:cstheme="minorHAnsi"/>
          <w:b/>
          <w:sz w:val="28"/>
          <w:szCs w:val="28"/>
        </w:rPr>
        <w:t xml:space="preserve"> of the </w:t>
      </w:r>
      <w:r w:rsidR="00162B4D">
        <w:rPr>
          <w:rFonts w:cstheme="minorHAnsi"/>
          <w:b/>
          <w:sz w:val="28"/>
          <w:szCs w:val="28"/>
        </w:rPr>
        <w:t xml:space="preserve">Deaf or </w:t>
      </w:r>
      <w:r w:rsidR="00B81189" w:rsidRPr="00B81189">
        <w:rPr>
          <w:rFonts w:cstheme="minorHAnsi"/>
          <w:b/>
          <w:sz w:val="28"/>
          <w:szCs w:val="28"/>
        </w:rPr>
        <w:t>Disabled victim of cuckooing</w:t>
      </w:r>
      <w:r w:rsidRPr="00B81189">
        <w:rPr>
          <w:rFonts w:cstheme="minorHAnsi"/>
          <w:b/>
          <w:sz w:val="28"/>
          <w:szCs w:val="28"/>
        </w:rPr>
        <w:t>.</w:t>
      </w:r>
    </w:p>
    <w:p w14:paraId="2AC8AB7D" w14:textId="77777777" w:rsidR="00FC1D36" w:rsidRPr="00B81189" w:rsidRDefault="00B81189" w:rsidP="00FC1D36">
      <w:pPr>
        <w:pStyle w:val="ListParagraph"/>
        <w:numPr>
          <w:ilvl w:val="0"/>
          <w:numId w:val="1"/>
        </w:numPr>
        <w:spacing w:after="0"/>
        <w:rPr>
          <w:rFonts w:cstheme="minorHAnsi"/>
          <w:b/>
          <w:sz w:val="28"/>
          <w:szCs w:val="28"/>
        </w:rPr>
      </w:pPr>
      <w:r w:rsidRPr="00B81189">
        <w:rPr>
          <w:rFonts w:cstheme="minorHAnsi"/>
          <w:b/>
          <w:sz w:val="28"/>
          <w:szCs w:val="28"/>
        </w:rPr>
        <w:t xml:space="preserve">Support the </w:t>
      </w:r>
      <w:r w:rsidR="00162B4D">
        <w:rPr>
          <w:rFonts w:cstheme="minorHAnsi"/>
          <w:b/>
          <w:sz w:val="28"/>
          <w:szCs w:val="28"/>
        </w:rPr>
        <w:t xml:space="preserve">Deaf or </w:t>
      </w:r>
      <w:r w:rsidRPr="00B81189">
        <w:rPr>
          <w:rFonts w:cstheme="minorHAnsi"/>
          <w:b/>
          <w:sz w:val="28"/>
          <w:szCs w:val="28"/>
        </w:rPr>
        <w:t>D</w:t>
      </w:r>
      <w:r w:rsidR="00FC1D36" w:rsidRPr="00B81189">
        <w:rPr>
          <w:rFonts w:cstheme="minorHAnsi"/>
          <w:b/>
          <w:sz w:val="28"/>
          <w:szCs w:val="28"/>
        </w:rPr>
        <w:t xml:space="preserve">isabled victims of cuckooing in a similar </w:t>
      </w:r>
      <w:r w:rsidR="00D94ADA" w:rsidRPr="00B81189">
        <w:rPr>
          <w:rFonts w:cstheme="minorHAnsi"/>
          <w:b/>
          <w:sz w:val="28"/>
          <w:szCs w:val="28"/>
        </w:rPr>
        <w:t>way</w:t>
      </w:r>
      <w:r w:rsidR="00FC1D36" w:rsidRPr="00B81189">
        <w:rPr>
          <w:rFonts w:cstheme="minorHAnsi"/>
          <w:b/>
          <w:sz w:val="28"/>
          <w:szCs w:val="28"/>
        </w:rPr>
        <w:t xml:space="preserve"> to the support provided for domestic violence victims, instead of blaming cuckooing victims or treating them as a perpetrator. Support the victim even if they say they wish to stay with the abuser.</w:t>
      </w:r>
    </w:p>
    <w:p w14:paraId="6F679719" w14:textId="77777777" w:rsidR="00FC1D36" w:rsidRPr="00B81189" w:rsidRDefault="00FC1D36" w:rsidP="00FC1D36">
      <w:pPr>
        <w:pStyle w:val="ListParagraph"/>
        <w:numPr>
          <w:ilvl w:val="0"/>
          <w:numId w:val="1"/>
        </w:numPr>
        <w:spacing w:after="0"/>
        <w:rPr>
          <w:rFonts w:cstheme="minorHAnsi"/>
          <w:b/>
          <w:sz w:val="28"/>
          <w:szCs w:val="28"/>
        </w:rPr>
      </w:pPr>
      <w:r w:rsidRPr="00B81189">
        <w:rPr>
          <w:rFonts w:cstheme="minorHAnsi"/>
          <w:b/>
          <w:sz w:val="28"/>
          <w:szCs w:val="28"/>
        </w:rPr>
        <w:t xml:space="preserve"> Put measures to increase the safety of the cuckooing victim.</w:t>
      </w:r>
    </w:p>
    <w:p w14:paraId="741C9F3A" w14:textId="77777777" w:rsidR="00FC1D36" w:rsidRPr="00B81189" w:rsidRDefault="00FC1D36" w:rsidP="00FC1D36">
      <w:pPr>
        <w:pStyle w:val="ListParagraph"/>
        <w:numPr>
          <w:ilvl w:val="0"/>
          <w:numId w:val="1"/>
        </w:numPr>
        <w:spacing w:after="0"/>
        <w:rPr>
          <w:rFonts w:cstheme="minorHAnsi"/>
          <w:b/>
          <w:sz w:val="28"/>
          <w:szCs w:val="28"/>
        </w:rPr>
      </w:pPr>
      <w:r w:rsidRPr="00B81189">
        <w:rPr>
          <w:rFonts w:cstheme="minorHAnsi"/>
          <w:b/>
          <w:sz w:val="28"/>
          <w:szCs w:val="28"/>
        </w:rPr>
        <w:t>Put the cuckooing victim in contact with support agencies such as Deaf and Disabled People’s Organisations which provide advocacy.</w:t>
      </w:r>
    </w:p>
    <w:p w14:paraId="09156BBC" w14:textId="77777777" w:rsidR="00E41776" w:rsidRPr="00B81189" w:rsidRDefault="00E41776" w:rsidP="00FC1D36">
      <w:pPr>
        <w:pStyle w:val="ListParagraph"/>
        <w:numPr>
          <w:ilvl w:val="0"/>
          <w:numId w:val="1"/>
        </w:numPr>
        <w:spacing w:after="0"/>
        <w:rPr>
          <w:rFonts w:cstheme="minorHAnsi"/>
          <w:b/>
          <w:sz w:val="28"/>
          <w:szCs w:val="28"/>
        </w:rPr>
      </w:pPr>
      <w:r w:rsidRPr="00B81189">
        <w:rPr>
          <w:rFonts w:cstheme="minorHAnsi"/>
          <w:b/>
          <w:sz w:val="28"/>
          <w:szCs w:val="28"/>
        </w:rPr>
        <w:t xml:space="preserve">Put ‘Partial Closure Orders’ in place.  These enable the victim to remain in their own home, (which may have been adapted so it is wheelchair </w:t>
      </w:r>
      <w:r w:rsidR="00512840" w:rsidRPr="00B81189">
        <w:rPr>
          <w:rFonts w:cstheme="minorHAnsi"/>
          <w:b/>
          <w:sz w:val="28"/>
          <w:szCs w:val="28"/>
        </w:rPr>
        <w:t>accessible</w:t>
      </w:r>
      <w:r w:rsidRPr="00B81189">
        <w:rPr>
          <w:rFonts w:cstheme="minorHAnsi"/>
          <w:b/>
          <w:sz w:val="28"/>
          <w:szCs w:val="28"/>
        </w:rPr>
        <w:t xml:space="preserve">) and allows for friends, family and an </w:t>
      </w:r>
      <w:r w:rsidR="00575F55">
        <w:rPr>
          <w:rFonts w:cstheme="minorHAnsi"/>
          <w:b/>
          <w:sz w:val="28"/>
          <w:szCs w:val="28"/>
        </w:rPr>
        <w:t>advocate</w:t>
      </w:r>
      <w:r w:rsidR="00095065" w:rsidRPr="00B81189">
        <w:rPr>
          <w:rFonts w:cstheme="minorHAnsi"/>
          <w:b/>
          <w:sz w:val="28"/>
          <w:szCs w:val="28"/>
        </w:rPr>
        <w:t xml:space="preserve"> to visit, while evicting </w:t>
      </w:r>
      <w:r w:rsidRPr="00B81189">
        <w:rPr>
          <w:rFonts w:cstheme="minorHAnsi"/>
          <w:b/>
          <w:sz w:val="28"/>
          <w:szCs w:val="28"/>
        </w:rPr>
        <w:t>the actual perpetrator.</w:t>
      </w:r>
    </w:p>
    <w:p w14:paraId="0DBF5E30" w14:textId="77777777" w:rsidR="00C1249E" w:rsidRDefault="00D94ADA" w:rsidP="00C1249E">
      <w:pPr>
        <w:pStyle w:val="ListParagraph"/>
        <w:numPr>
          <w:ilvl w:val="0"/>
          <w:numId w:val="1"/>
        </w:numPr>
        <w:spacing w:after="0"/>
        <w:rPr>
          <w:rFonts w:cstheme="minorHAnsi"/>
          <w:b/>
          <w:sz w:val="28"/>
          <w:szCs w:val="28"/>
        </w:rPr>
      </w:pPr>
      <w:r w:rsidRPr="00C1249E">
        <w:rPr>
          <w:rFonts w:cstheme="minorHAnsi"/>
          <w:b/>
          <w:sz w:val="28"/>
          <w:szCs w:val="28"/>
        </w:rPr>
        <w:t>Use</w:t>
      </w:r>
      <w:r w:rsidR="00B418F9" w:rsidRPr="00C1249E">
        <w:rPr>
          <w:rFonts w:cstheme="minorHAnsi"/>
          <w:b/>
          <w:sz w:val="28"/>
          <w:szCs w:val="28"/>
        </w:rPr>
        <w:t xml:space="preserve"> of the</w:t>
      </w:r>
      <w:r w:rsidR="00B418F9" w:rsidRPr="00C1249E">
        <w:rPr>
          <w:rFonts w:cstheme="minorHAnsi"/>
          <w:b/>
          <w:bCs/>
          <w:sz w:val="28"/>
          <w:szCs w:val="28"/>
        </w:rPr>
        <w:t xml:space="preserve"> Pan-London Housing Reciprocal, which is coordinated by Safer London. The Pan-London Housing Reciprocal is a housing pathway for people with a social housing tenancy in London who are at high risk of harm where they live.</w:t>
      </w:r>
      <w:r w:rsidR="00B418F9" w:rsidRPr="00B81189">
        <w:rPr>
          <w:rStyle w:val="FootnoteReference"/>
          <w:rFonts w:cstheme="minorHAnsi"/>
          <w:b/>
          <w:bCs/>
          <w:sz w:val="28"/>
          <w:szCs w:val="28"/>
        </w:rPr>
        <w:footnoteReference w:id="1"/>
      </w:r>
      <w:r w:rsidR="00B418F9" w:rsidRPr="00C1249E">
        <w:rPr>
          <w:rFonts w:cstheme="minorHAnsi"/>
          <w:b/>
          <w:sz w:val="28"/>
          <w:szCs w:val="28"/>
        </w:rPr>
        <w:t xml:space="preserve"> </w:t>
      </w:r>
    </w:p>
    <w:p w14:paraId="51663E2B" w14:textId="3B88D682" w:rsidR="00655AD6" w:rsidRPr="00C1249E" w:rsidRDefault="00655AD6" w:rsidP="00C1249E">
      <w:pPr>
        <w:pStyle w:val="ListParagraph"/>
        <w:numPr>
          <w:ilvl w:val="0"/>
          <w:numId w:val="1"/>
        </w:numPr>
        <w:spacing w:after="0"/>
        <w:rPr>
          <w:rFonts w:cstheme="minorHAnsi"/>
          <w:b/>
          <w:sz w:val="28"/>
          <w:szCs w:val="28"/>
        </w:rPr>
      </w:pPr>
      <w:r w:rsidRPr="00C1249E">
        <w:rPr>
          <w:rFonts w:cstheme="minorHAnsi"/>
          <w:b/>
          <w:sz w:val="28"/>
          <w:szCs w:val="28"/>
        </w:rPr>
        <w:t>More ge</w:t>
      </w:r>
      <w:r w:rsidR="00C1249E">
        <w:rPr>
          <w:rFonts w:cstheme="minorHAnsi"/>
          <w:b/>
          <w:sz w:val="28"/>
          <w:szCs w:val="28"/>
        </w:rPr>
        <w:t xml:space="preserve">nerally, there needs </w:t>
      </w:r>
      <w:r w:rsidRPr="00C1249E">
        <w:rPr>
          <w:rFonts w:cstheme="minorHAnsi"/>
          <w:b/>
          <w:sz w:val="28"/>
          <w:szCs w:val="28"/>
        </w:rPr>
        <w:t>recognition that Disabled tenants are put into a vulnerable situation through reduced care packages and as such need additional attention to identify potential abusive situations and prevent them from escalating.</w:t>
      </w:r>
    </w:p>
    <w:p w14:paraId="5A6BE3BE" w14:textId="77777777" w:rsidR="000B1F15" w:rsidRDefault="000B1F15" w:rsidP="00A60EFB">
      <w:pPr>
        <w:spacing w:after="0"/>
        <w:rPr>
          <w:rFonts w:cstheme="minorHAnsi"/>
          <w:sz w:val="28"/>
          <w:szCs w:val="28"/>
        </w:rPr>
      </w:pPr>
    </w:p>
    <w:p w14:paraId="780CCDFB" w14:textId="77777777" w:rsidR="00C96C0C" w:rsidRDefault="00C96C0C" w:rsidP="00A60EFB">
      <w:pPr>
        <w:spacing w:after="0"/>
        <w:rPr>
          <w:rFonts w:cstheme="minorHAnsi"/>
          <w:sz w:val="28"/>
          <w:szCs w:val="28"/>
        </w:rPr>
      </w:pPr>
    </w:p>
    <w:p w14:paraId="1E470DD9" w14:textId="77777777" w:rsidR="00845340" w:rsidRPr="007D5986" w:rsidRDefault="00F66E40" w:rsidP="00A60EFB">
      <w:pPr>
        <w:spacing w:after="0"/>
        <w:rPr>
          <w:rFonts w:cstheme="minorHAnsi"/>
          <w:b/>
          <w:sz w:val="32"/>
          <w:szCs w:val="32"/>
        </w:rPr>
      </w:pPr>
      <w:r>
        <w:rPr>
          <w:rFonts w:cstheme="minorHAnsi"/>
          <w:b/>
          <w:sz w:val="32"/>
          <w:szCs w:val="32"/>
        </w:rPr>
        <w:lastRenderedPageBreak/>
        <w:t>3</w:t>
      </w:r>
      <w:r w:rsidR="00C96C0C">
        <w:rPr>
          <w:rFonts w:cstheme="minorHAnsi"/>
          <w:b/>
          <w:sz w:val="32"/>
          <w:szCs w:val="32"/>
        </w:rPr>
        <w:t xml:space="preserve">. </w:t>
      </w:r>
      <w:r w:rsidR="008D55A2">
        <w:rPr>
          <w:rFonts w:cstheme="minorHAnsi"/>
          <w:b/>
          <w:sz w:val="32"/>
          <w:szCs w:val="32"/>
        </w:rPr>
        <w:t>Local authorities</w:t>
      </w:r>
      <w:r w:rsidR="00162B4D">
        <w:rPr>
          <w:rFonts w:cstheme="minorHAnsi"/>
          <w:b/>
          <w:sz w:val="32"/>
          <w:szCs w:val="32"/>
        </w:rPr>
        <w:t>’</w:t>
      </w:r>
      <w:r w:rsidR="00BF3BC1">
        <w:rPr>
          <w:rFonts w:cstheme="minorHAnsi"/>
          <w:b/>
          <w:sz w:val="32"/>
          <w:szCs w:val="32"/>
        </w:rPr>
        <w:t xml:space="preserve"> re</w:t>
      </w:r>
      <w:r w:rsidR="00162B4D">
        <w:rPr>
          <w:rFonts w:cstheme="minorHAnsi"/>
          <w:b/>
          <w:sz w:val="32"/>
          <w:szCs w:val="32"/>
        </w:rPr>
        <w:t>s</w:t>
      </w:r>
      <w:r w:rsidR="00BF3BC1">
        <w:rPr>
          <w:rFonts w:cstheme="minorHAnsi"/>
          <w:b/>
          <w:sz w:val="32"/>
          <w:szCs w:val="32"/>
        </w:rPr>
        <w:t>ponsibilities</w:t>
      </w:r>
    </w:p>
    <w:p w14:paraId="26EAF475" w14:textId="77777777" w:rsidR="0086130D" w:rsidRPr="0086130D" w:rsidRDefault="0086130D" w:rsidP="00A60EFB">
      <w:pPr>
        <w:spacing w:after="0"/>
        <w:rPr>
          <w:rFonts w:cstheme="minorHAnsi"/>
          <w:b/>
          <w:sz w:val="28"/>
          <w:szCs w:val="28"/>
        </w:rPr>
      </w:pPr>
      <w:r w:rsidRPr="0086130D">
        <w:rPr>
          <w:rFonts w:cstheme="minorHAnsi"/>
          <w:b/>
          <w:sz w:val="28"/>
          <w:szCs w:val="28"/>
        </w:rPr>
        <w:t>Duty of care</w:t>
      </w:r>
    </w:p>
    <w:p w14:paraId="1EB0EFF1" w14:textId="77777777" w:rsidR="005F271F" w:rsidRDefault="005D07B7" w:rsidP="00A60EFB">
      <w:pPr>
        <w:spacing w:after="0"/>
        <w:rPr>
          <w:rFonts w:cstheme="minorHAnsi"/>
          <w:sz w:val="28"/>
          <w:szCs w:val="28"/>
          <w:lang w:val="en-GB"/>
        </w:rPr>
      </w:pPr>
      <w:r>
        <w:rPr>
          <w:rFonts w:cstheme="minorHAnsi"/>
          <w:sz w:val="28"/>
          <w:szCs w:val="28"/>
          <w:lang w:val="en-GB"/>
        </w:rPr>
        <w:t>We are not legal experts, but f</w:t>
      </w:r>
      <w:r w:rsidR="00776207">
        <w:rPr>
          <w:rFonts w:cstheme="minorHAnsi"/>
          <w:sz w:val="28"/>
          <w:szCs w:val="28"/>
          <w:lang w:val="en-GB"/>
        </w:rPr>
        <w:t xml:space="preserve">rom our experience </w:t>
      </w:r>
      <w:r w:rsidR="005962EE" w:rsidRPr="005962EE">
        <w:rPr>
          <w:rFonts w:cstheme="minorHAnsi"/>
          <w:sz w:val="28"/>
          <w:szCs w:val="28"/>
          <w:lang w:val="en-GB"/>
        </w:rPr>
        <w:t xml:space="preserve">we </w:t>
      </w:r>
      <w:r w:rsidR="000B1F15">
        <w:rPr>
          <w:rFonts w:cstheme="minorHAnsi"/>
          <w:sz w:val="28"/>
          <w:szCs w:val="28"/>
          <w:lang w:val="en-GB"/>
        </w:rPr>
        <w:t xml:space="preserve">have </w:t>
      </w:r>
      <w:r w:rsidR="005962EE" w:rsidRPr="005962EE">
        <w:rPr>
          <w:rFonts w:cstheme="minorHAnsi"/>
          <w:sz w:val="28"/>
          <w:szCs w:val="28"/>
          <w:lang w:val="en-GB"/>
        </w:rPr>
        <w:t>understood that</w:t>
      </w:r>
      <w:r>
        <w:rPr>
          <w:rFonts w:cstheme="minorHAnsi"/>
          <w:sz w:val="28"/>
          <w:szCs w:val="28"/>
          <w:lang w:val="en-GB"/>
        </w:rPr>
        <w:t xml:space="preserve"> a local authority has </w:t>
      </w:r>
      <w:r w:rsidR="005962EE" w:rsidRPr="005962EE">
        <w:rPr>
          <w:rFonts w:cstheme="minorHAnsi"/>
          <w:sz w:val="28"/>
          <w:szCs w:val="28"/>
          <w:lang w:val="en-GB"/>
        </w:rPr>
        <w:t xml:space="preserve">a duty of care towards their tenants. </w:t>
      </w:r>
      <w:r w:rsidR="005F271F">
        <w:rPr>
          <w:sz w:val="28"/>
          <w:szCs w:val="28"/>
          <w:lang w:val="en-GB"/>
        </w:rPr>
        <w:t xml:space="preserve"> </w:t>
      </w:r>
      <w:r w:rsidR="002D0382">
        <w:rPr>
          <w:rFonts w:cstheme="minorHAnsi"/>
          <w:sz w:val="28"/>
          <w:szCs w:val="28"/>
          <w:lang w:val="en-GB"/>
        </w:rPr>
        <w:t>Especially if gang</w:t>
      </w:r>
      <w:r w:rsidR="002D0382" w:rsidRPr="005962EE">
        <w:rPr>
          <w:rFonts w:cstheme="minorHAnsi"/>
          <w:sz w:val="28"/>
          <w:szCs w:val="28"/>
          <w:lang w:val="en-GB"/>
        </w:rPr>
        <w:t xml:space="preserve"> </w:t>
      </w:r>
      <w:r w:rsidR="002D0382">
        <w:rPr>
          <w:rFonts w:cstheme="minorHAnsi"/>
          <w:sz w:val="28"/>
          <w:szCs w:val="28"/>
          <w:lang w:val="en-GB"/>
        </w:rPr>
        <w:t xml:space="preserve">members are </w:t>
      </w:r>
      <w:r w:rsidR="002D0382" w:rsidRPr="005962EE">
        <w:rPr>
          <w:rFonts w:cstheme="minorHAnsi"/>
          <w:sz w:val="28"/>
          <w:szCs w:val="28"/>
          <w:lang w:val="en-GB"/>
        </w:rPr>
        <w:t>also their tenants as tenancy agreements would apply.</w:t>
      </w:r>
      <w:r w:rsidR="002D0382">
        <w:rPr>
          <w:rFonts w:cstheme="minorHAnsi"/>
          <w:sz w:val="28"/>
          <w:szCs w:val="28"/>
          <w:lang w:val="en-GB"/>
        </w:rPr>
        <w:t xml:space="preserve"> The </w:t>
      </w:r>
      <w:r w:rsidR="002D0382">
        <w:rPr>
          <w:rFonts w:cstheme="minorHAnsi"/>
          <w:sz w:val="28"/>
          <w:szCs w:val="28"/>
        </w:rPr>
        <w:t>duty of care</w:t>
      </w:r>
      <w:r w:rsidR="002D0382" w:rsidRPr="005962EE">
        <w:rPr>
          <w:rFonts w:cstheme="minorHAnsi"/>
          <w:sz w:val="28"/>
          <w:szCs w:val="28"/>
        </w:rPr>
        <w:t xml:space="preserve"> includ</w:t>
      </w:r>
      <w:r w:rsidR="002D0382">
        <w:rPr>
          <w:rFonts w:cstheme="minorHAnsi"/>
          <w:sz w:val="28"/>
          <w:szCs w:val="28"/>
        </w:rPr>
        <w:t xml:space="preserve">es </w:t>
      </w:r>
      <w:r w:rsidR="002D0382" w:rsidRPr="005962EE">
        <w:rPr>
          <w:rFonts w:cstheme="minorHAnsi"/>
          <w:sz w:val="28"/>
          <w:szCs w:val="28"/>
        </w:rPr>
        <w:t xml:space="preserve">allowing the person to enjoy their property, which implies a preventative duty. This would also imply a duty to neighbours who are affected by the cuckooing. </w:t>
      </w:r>
      <w:r w:rsidR="005962EE" w:rsidRPr="005962EE">
        <w:rPr>
          <w:rFonts w:cstheme="minorHAnsi"/>
          <w:sz w:val="28"/>
          <w:szCs w:val="28"/>
          <w:lang w:val="en-GB"/>
        </w:rPr>
        <w:t xml:space="preserve"> </w:t>
      </w:r>
    </w:p>
    <w:p w14:paraId="04F1B650" w14:textId="77777777" w:rsidR="00696474" w:rsidRDefault="00696474" w:rsidP="00A60EFB">
      <w:pPr>
        <w:spacing w:after="0"/>
        <w:rPr>
          <w:sz w:val="28"/>
          <w:szCs w:val="28"/>
        </w:rPr>
      </w:pPr>
    </w:p>
    <w:p w14:paraId="47EBD2A9" w14:textId="77777777" w:rsidR="000B1F15" w:rsidRPr="0086130D" w:rsidRDefault="000B1F15" w:rsidP="000B1F15">
      <w:pPr>
        <w:spacing w:after="0"/>
        <w:rPr>
          <w:rFonts w:cstheme="minorHAnsi"/>
          <w:b/>
          <w:sz w:val="28"/>
          <w:szCs w:val="28"/>
          <w:lang w:val="en-GB"/>
        </w:rPr>
      </w:pPr>
      <w:r>
        <w:rPr>
          <w:rFonts w:cstheme="minorHAnsi"/>
          <w:b/>
          <w:sz w:val="28"/>
          <w:szCs w:val="28"/>
          <w:lang w:val="en-GB"/>
        </w:rPr>
        <w:t>L</w:t>
      </w:r>
      <w:r w:rsidRPr="0086130D">
        <w:rPr>
          <w:rFonts w:cstheme="minorHAnsi"/>
          <w:b/>
          <w:sz w:val="28"/>
          <w:szCs w:val="28"/>
          <w:lang w:val="en-GB"/>
        </w:rPr>
        <w:t>egal position</w:t>
      </w:r>
      <w:r>
        <w:rPr>
          <w:rFonts w:cstheme="minorHAnsi"/>
          <w:b/>
          <w:sz w:val="28"/>
          <w:szCs w:val="28"/>
          <w:lang w:val="en-GB"/>
        </w:rPr>
        <w:t xml:space="preserve"> re duty of care</w:t>
      </w:r>
    </w:p>
    <w:p w14:paraId="3CFD6EB1" w14:textId="77777777" w:rsidR="000B1F15" w:rsidRPr="009C5ACD" w:rsidRDefault="000B1F15" w:rsidP="000B1F15">
      <w:pPr>
        <w:spacing w:after="0"/>
        <w:rPr>
          <w:rFonts w:cstheme="minorHAnsi"/>
          <w:sz w:val="28"/>
          <w:szCs w:val="28"/>
          <w:lang w:val="en-GB"/>
        </w:rPr>
      </w:pPr>
      <w:r>
        <w:rPr>
          <w:rFonts w:cstheme="minorHAnsi"/>
          <w:sz w:val="28"/>
          <w:szCs w:val="28"/>
          <w:lang w:val="en-GB"/>
        </w:rPr>
        <w:t>However, the legal position regarding local authorities’ housing department</w:t>
      </w:r>
      <w:r w:rsidR="005D07B7">
        <w:rPr>
          <w:rFonts w:cstheme="minorHAnsi"/>
          <w:sz w:val="28"/>
          <w:szCs w:val="28"/>
          <w:lang w:val="en-GB"/>
        </w:rPr>
        <w:t>’s duties</w:t>
      </w:r>
      <w:r>
        <w:rPr>
          <w:rFonts w:cstheme="minorHAnsi"/>
          <w:sz w:val="28"/>
          <w:szCs w:val="28"/>
          <w:lang w:val="en-GB"/>
        </w:rPr>
        <w:t xml:space="preserve"> is not clear as it seems to depend on whether a local authority has policy regarding hate crime in place. A</w:t>
      </w:r>
      <w:r>
        <w:rPr>
          <w:sz w:val="28"/>
          <w:szCs w:val="28"/>
        </w:rPr>
        <w:t xml:space="preserve"> House of Commons briefing </w:t>
      </w:r>
      <w:r w:rsidRPr="005962EE">
        <w:rPr>
          <w:sz w:val="28"/>
          <w:szCs w:val="28"/>
        </w:rPr>
        <w:t>on “Anti-social behaviour in social housing (England)” which discusses a court case regarding “a duty of care to protect vulnerable adults from abuse by third parties” states</w:t>
      </w:r>
      <w:r>
        <w:rPr>
          <w:sz w:val="28"/>
          <w:szCs w:val="28"/>
        </w:rPr>
        <w:t>:</w:t>
      </w:r>
    </w:p>
    <w:p w14:paraId="618C5936" w14:textId="77777777" w:rsidR="000B1F15" w:rsidRPr="005962EE" w:rsidRDefault="000B1F15" w:rsidP="0025023E">
      <w:pPr>
        <w:spacing w:after="0"/>
        <w:ind w:left="720"/>
        <w:rPr>
          <w:sz w:val="28"/>
          <w:szCs w:val="28"/>
        </w:rPr>
      </w:pPr>
      <w:r w:rsidRPr="005962EE">
        <w:rPr>
          <w:sz w:val="28"/>
          <w:szCs w:val="28"/>
        </w:rPr>
        <w:t>“Thus an authority does not owe a duty of care to a person to protect him from the criminal acts of others, unless the authority has assumed a specifi</w:t>
      </w:r>
      <w:r w:rsidR="0025023E">
        <w:rPr>
          <w:sz w:val="28"/>
          <w:szCs w:val="28"/>
        </w:rPr>
        <w:t>c responsibility for doing so.”</w:t>
      </w:r>
      <w:r w:rsidRPr="005962EE">
        <w:rPr>
          <w:rStyle w:val="FootnoteReference"/>
          <w:rFonts w:cstheme="minorHAnsi"/>
          <w:sz w:val="28"/>
          <w:szCs w:val="28"/>
          <w:lang w:val="en-GB"/>
        </w:rPr>
        <w:footnoteReference w:id="2"/>
      </w:r>
    </w:p>
    <w:p w14:paraId="60474F72" w14:textId="77777777" w:rsidR="000B1F15" w:rsidRDefault="000B1F15" w:rsidP="00A60EFB">
      <w:pPr>
        <w:spacing w:after="0"/>
        <w:rPr>
          <w:sz w:val="28"/>
          <w:szCs w:val="28"/>
        </w:rPr>
      </w:pPr>
    </w:p>
    <w:p w14:paraId="2ABFB8A9" w14:textId="77777777" w:rsidR="00696474" w:rsidRDefault="000B1F15" w:rsidP="00A60EFB">
      <w:pPr>
        <w:spacing w:after="0"/>
        <w:rPr>
          <w:sz w:val="28"/>
          <w:szCs w:val="28"/>
        </w:rPr>
      </w:pPr>
      <w:r>
        <w:rPr>
          <w:sz w:val="28"/>
          <w:szCs w:val="28"/>
        </w:rPr>
        <w:t>Some if not all l</w:t>
      </w:r>
      <w:r w:rsidR="00464A77">
        <w:rPr>
          <w:sz w:val="28"/>
          <w:szCs w:val="28"/>
        </w:rPr>
        <w:t>ocal authorities</w:t>
      </w:r>
      <w:r w:rsidR="00696474">
        <w:rPr>
          <w:sz w:val="28"/>
          <w:szCs w:val="28"/>
        </w:rPr>
        <w:t xml:space="preserve"> </w:t>
      </w:r>
      <w:r>
        <w:rPr>
          <w:sz w:val="28"/>
          <w:szCs w:val="28"/>
        </w:rPr>
        <w:t xml:space="preserve">in London do </w:t>
      </w:r>
      <w:r w:rsidR="00696474">
        <w:rPr>
          <w:sz w:val="28"/>
          <w:szCs w:val="28"/>
        </w:rPr>
        <w:t xml:space="preserve">have </w:t>
      </w:r>
      <w:r>
        <w:rPr>
          <w:sz w:val="28"/>
          <w:szCs w:val="28"/>
        </w:rPr>
        <w:t>appropriate poli</w:t>
      </w:r>
      <w:r w:rsidR="00696474">
        <w:rPr>
          <w:sz w:val="28"/>
          <w:szCs w:val="28"/>
        </w:rPr>
        <w:t>cies in place</w:t>
      </w:r>
      <w:r>
        <w:rPr>
          <w:sz w:val="28"/>
          <w:szCs w:val="28"/>
        </w:rPr>
        <w:t>,</w:t>
      </w:r>
      <w:r w:rsidR="00696474">
        <w:rPr>
          <w:sz w:val="28"/>
          <w:szCs w:val="28"/>
        </w:rPr>
        <w:t xml:space="preserve"> for i</w:t>
      </w:r>
      <w:r w:rsidR="00E3490C">
        <w:rPr>
          <w:sz w:val="28"/>
          <w:szCs w:val="28"/>
        </w:rPr>
        <w:t>nstance Havering Council’s</w:t>
      </w:r>
      <w:r w:rsidR="00696474">
        <w:rPr>
          <w:sz w:val="28"/>
          <w:szCs w:val="28"/>
        </w:rPr>
        <w:t xml:space="preserve"> “Housing Services Hate Crime Policy” document states:</w:t>
      </w:r>
    </w:p>
    <w:p w14:paraId="181BE29F" w14:textId="77777777" w:rsidR="00696474" w:rsidRDefault="00696474" w:rsidP="00A60EFB">
      <w:pPr>
        <w:spacing w:after="0"/>
        <w:ind w:left="720"/>
        <w:rPr>
          <w:sz w:val="28"/>
          <w:szCs w:val="28"/>
        </w:rPr>
      </w:pPr>
      <w:r w:rsidRPr="00E3490C">
        <w:rPr>
          <w:sz w:val="28"/>
          <w:szCs w:val="28"/>
        </w:rPr>
        <w:t>“</w:t>
      </w:r>
      <w:r w:rsidR="00E3490C" w:rsidRPr="00E3490C">
        <w:rPr>
          <w:sz w:val="28"/>
          <w:szCs w:val="28"/>
        </w:rPr>
        <w:t xml:space="preserve">Housing Services condemns all forms of hate crime and will use all available powers and resources to deal effectively with individuals, groups and perpetrators involved in any hate motivated incident where either the person suffering harassment, or the perpetrator, is a resident of </w:t>
      </w:r>
      <w:proofErr w:type="spellStart"/>
      <w:r w:rsidR="00E3490C" w:rsidRPr="00E3490C">
        <w:rPr>
          <w:sz w:val="28"/>
          <w:szCs w:val="28"/>
        </w:rPr>
        <w:t>Havering</w:t>
      </w:r>
      <w:proofErr w:type="spellEnd"/>
      <w:r w:rsidR="00575F55">
        <w:rPr>
          <w:sz w:val="28"/>
          <w:szCs w:val="28"/>
        </w:rPr>
        <w:t>….</w:t>
      </w:r>
      <w:r w:rsidRPr="00E3490C">
        <w:rPr>
          <w:sz w:val="28"/>
          <w:szCs w:val="28"/>
        </w:rPr>
        <w:t>”</w:t>
      </w:r>
      <w:r w:rsidRPr="00E3490C">
        <w:rPr>
          <w:rStyle w:val="FootnoteReference"/>
          <w:sz w:val="28"/>
          <w:szCs w:val="28"/>
        </w:rPr>
        <w:footnoteReference w:id="3"/>
      </w:r>
    </w:p>
    <w:p w14:paraId="00D19C39" w14:textId="77777777" w:rsidR="0039518C" w:rsidRDefault="0039518C" w:rsidP="00A60EFB">
      <w:pPr>
        <w:spacing w:after="0"/>
        <w:rPr>
          <w:sz w:val="28"/>
          <w:szCs w:val="28"/>
        </w:rPr>
      </w:pPr>
    </w:p>
    <w:p w14:paraId="0462DB80" w14:textId="77777777" w:rsidR="00A60EFB" w:rsidRDefault="0039518C" w:rsidP="00A60EFB">
      <w:pPr>
        <w:spacing w:after="0"/>
        <w:rPr>
          <w:sz w:val="28"/>
          <w:szCs w:val="28"/>
        </w:rPr>
      </w:pPr>
      <w:r>
        <w:rPr>
          <w:sz w:val="28"/>
          <w:szCs w:val="28"/>
        </w:rPr>
        <w:t>The policy also states:</w:t>
      </w:r>
    </w:p>
    <w:p w14:paraId="5F8B7818" w14:textId="77777777" w:rsidR="00A60EFB" w:rsidRPr="00A60EFB" w:rsidRDefault="0039518C" w:rsidP="00A60EFB">
      <w:pPr>
        <w:spacing w:after="0"/>
        <w:rPr>
          <w:sz w:val="28"/>
          <w:szCs w:val="28"/>
        </w:rPr>
      </w:pPr>
      <w:r>
        <w:rPr>
          <w:sz w:val="28"/>
          <w:szCs w:val="28"/>
        </w:rPr>
        <w:t>“</w:t>
      </w:r>
      <w:r w:rsidR="00575F55">
        <w:rPr>
          <w:sz w:val="28"/>
          <w:szCs w:val="28"/>
        </w:rPr>
        <w:t>Aims, Objectives and O</w:t>
      </w:r>
      <w:r w:rsidR="00A60EFB" w:rsidRPr="00A60EFB">
        <w:rPr>
          <w:sz w:val="28"/>
          <w:szCs w:val="28"/>
        </w:rPr>
        <w:t>utcomes</w:t>
      </w:r>
      <w:r w:rsidR="00F95951">
        <w:rPr>
          <w:sz w:val="28"/>
          <w:szCs w:val="28"/>
        </w:rPr>
        <w:t>”</w:t>
      </w:r>
      <w:r w:rsidR="00A60EFB" w:rsidRPr="00A60EFB">
        <w:rPr>
          <w:sz w:val="28"/>
          <w:szCs w:val="28"/>
        </w:rPr>
        <w:t xml:space="preserve"> </w:t>
      </w:r>
      <w:r>
        <w:rPr>
          <w:sz w:val="28"/>
          <w:szCs w:val="28"/>
        </w:rPr>
        <w:t xml:space="preserve"> </w:t>
      </w:r>
    </w:p>
    <w:p w14:paraId="048B17B5" w14:textId="77777777" w:rsidR="00A60EFB" w:rsidRPr="00A60EFB" w:rsidRDefault="00A60EFB" w:rsidP="00A60EFB">
      <w:pPr>
        <w:pStyle w:val="FootnoteText"/>
        <w:ind w:left="720"/>
        <w:rPr>
          <w:sz w:val="28"/>
          <w:szCs w:val="28"/>
        </w:rPr>
      </w:pPr>
      <w:r>
        <w:rPr>
          <w:sz w:val="28"/>
          <w:szCs w:val="28"/>
        </w:rPr>
        <w:lastRenderedPageBreak/>
        <w:t>“</w:t>
      </w:r>
      <w:r w:rsidRPr="00A60EFB">
        <w:rPr>
          <w:sz w:val="28"/>
          <w:szCs w:val="28"/>
        </w:rPr>
        <w:t>We will take a ‘victim centred’ approach when responding to cases of hate crime.  If the victim feels the case is motivated by hate it will be treated as a hate crime. The perception will be used as a starting point to help focus the investigation.”</w:t>
      </w:r>
    </w:p>
    <w:p w14:paraId="67192CF4" w14:textId="77777777" w:rsidR="00696474" w:rsidRDefault="00696474" w:rsidP="00A60EFB">
      <w:pPr>
        <w:spacing w:after="0"/>
        <w:rPr>
          <w:rFonts w:cstheme="minorHAnsi"/>
          <w:sz w:val="28"/>
          <w:szCs w:val="28"/>
          <w:lang w:val="en-GB"/>
        </w:rPr>
      </w:pPr>
    </w:p>
    <w:p w14:paraId="4BDE814E" w14:textId="77777777" w:rsidR="000B1F15" w:rsidRDefault="000B1F15" w:rsidP="000B1F15">
      <w:pPr>
        <w:spacing w:after="0"/>
        <w:rPr>
          <w:sz w:val="28"/>
          <w:szCs w:val="28"/>
        </w:rPr>
      </w:pPr>
      <w:r>
        <w:rPr>
          <w:sz w:val="28"/>
          <w:szCs w:val="28"/>
        </w:rPr>
        <w:t>In Haringey:</w:t>
      </w:r>
    </w:p>
    <w:p w14:paraId="3213600F" w14:textId="77777777" w:rsidR="000B1F15" w:rsidRDefault="000B1F15" w:rsidP="000B1F15">
      <w:pPr>
        <w:spacing w:after="0"/>
        <w:ind w:left="720"/>
        <w:rPr>
          <w:sz w:val="28"/>
          <w:szCs w:val="28"/>
        </w:rPr>
      </w:pPr>
      <w:r>
        <w:rPr>
          <w:sz w:val="28"/>
          <w:szCs w:val="28"/>
        </w:rPr>
        <w:t>“</w:t>
      </w:r>
      <w:r w:rsidRPr="00696474">
        <w:rPr>
          <w:sz w:val="28"/>
          <w:szCs w:val="28"/>
        </w:rPr>
        <w:t>The Council and Homes for Haringey are committed to creating an environment where anti-social behaviour and hate crime is not tolerated and to allow Council tenants and other residents to live free from violence, disturbance and nuisance.</w:t>
      </w:r>
      <w:r>
        <w:rPr>
          <w:sz w:val="28"/>
          <w:szCs w:val="28"/>
        </w:rPr>
        <w:t>”</w:t>
      </w:r>
      <w:r>
        <w:rPr>
          <w:rStyle w:val="FootnoteReference"/>
          <w:sz w:val="28"/>
          <w:szCs w:val="28"/>
        </w:rPr>
        <w:footnoteReference w:id="4"/>
      </w:r>
    </w:p>
    <w:p w14:paraId="2C58E74F" w14:textId="77777777" w:rsidR="000B1F15" w:rsidRDefault="000B1F15" w:rsidP="00A60EFB">
      <w:pPr>
        <w:spacing w:after="0"/>
        <w:rPr>
          <w:rFonts w:cstheme="minorHAnsi"/>
          <w:sz w:val="28"/>
          <w:szCs w:val="28"/>
          <w:lang w:val="en-GB"/>
        </w:rPr>
      </w:pPr>
    </w:p>
    <w:p w14:paraId="69AE7C97" w14:textId="77777777" w:rsidR="00417DE9" w:rsidRDefault="00417DE9" w:rsidP="00A60EFB">
      <w:pPr>
        <w:spacing w:after="0"/>
        <w:rPr>
          <w:rFonts w:cstheme="minorHAnsi"/>
          <w:sz w:val="28"/>
          <w:szCs w:val="28"/>
          <w:lang w:val="en-GB"/>
        </w:rPr>
      </w:pPr>
      <w:r>
        <w:rPr>
          <w:rFonts w:cstheme="minorHAnsi"/>
          <w:sz w:val="28"/>
          <w:szCs w:val="28"/>
          <w:lang w:val="en-GB"/>
        </w:rPr>
        <w:t>Brent Councils document on hate crime states:</w:t>
      </w:r>
    </w:p>
    <w:p w14:paraId="65EEA437" w14:textId="77777777" w:rsidR="00417DE9" w:rsidRDefault="00417DE9" w:rsidP="00A60EFB">
      <w:pPr>
        <w:spacing w:after="0"/>
        <w:ind w:left="720"/>
        <w:rPr>
          <w:rFonts w:cstheme="minorHAnsi"/>
          <w:sz w:val="28"/>
          <w:szCs w:val="28"/>
          <w:lang w:val="en-GB"/>
        </w:rPr>
      </w:pPr>
      <w:r>
        <w:rPr>
          <w:rFonts w:cstheme="minorHAnsi"/>
          <w:sz w:val="28"/>
          <w:szCs w:val="28"/>
          <w:lang w:val="en-GB"/>
        </w:rPr>
        <w:t>“</w:t>
      </w:r>
      <w:r w:rsidRPr="00417DE9">
        <w:rPr>
          <w:rFonts w:cstheme="minorHAnsi"/>
          <w:sz w:val="28"/>
          <w:szCs w:val="28"/>
          <w:lang w:val="en-GB"/>
        </w:rPr>
        <w:t>Hate incidents happen because of hostility or prejudice based on the identified monitored strands. The police and housing providers should treat them as hate incidents not as anti-social behaviour. So acts of ASB that are motivated by hostility and prejudice should be recognised as hate incidents.</w:t>
      </w:r>
      <w:r>
        <w:rPr>
          <w:rFonts w:cstheme="minorHAnsi"/>
          <w:sz w:val="28"/>
          <w:szCs w:val="28"/>
          <w:lang w:val="en-GB"/>
        </w:rPr>
        <w:t>”</w:t>
      </w:r>
      <w:r>
        <w:rPr>
          <w:rStyle w:val="FootnoteReference"/>
          <w:rFonts w:cstheme="minorHAnsi"/>
          <w:sz w:val="28"/>
          <w:szCs w:val="28"/>
          <w:lang w:val="en-GB"/>
        </w:rPr>
        <w:footnoteReference w:id="5"/>
      </w:r>
    </w:p>
    <w:p w14:paraId="0F1EB963" w14:textId="77777777" w:rsidR="0086130D" w:rsidRDefault="0086130D" w:rsidP="00A60EFB">
      <w:pPr>
        <w:spacing w:after="0"/>
        <w:ind w:left="720"/>
        <w:rPr>
          <w:rFonts w:cstheme="minorHAnsi"/>
          <w:sz w:val="28"/>
          <w:szCs w:val="28"/>
          <w:lang w:val="en-GB"/>
        </w:rPr>
      </w:pPr>
    </w:p>
    <w:p w14:paraId="28BAB18E" w14:textId="77777777" w:rsidR="00417DE9" w:rsidRDefault="0086130D" w:rsidP="00A60EFB">
      <w:pPr>
        <w:spacing w:after="0"/>
        <w:rPr>
          <w:rFonts w:cstheme="minorHAnsi"/>
          <w:sz w:val="28"/>
          <w:szCs w:val="28"/>
          <w:lang w:val="en-GB"/>
        </w:rPr>
      </w:pPr>
      <w:r>
        <w:rPr>
          <w:rFonts w:cstheme="minorHAnsi"/>
          <w:sz w:val="28"/>
          <w:szCs w:val="28"/>
          <w:lang w:val="en-GB"/>
        </w:rPr>
        <w:t>Other London boroughs also have similar policies.</w:t>
      </w:r>
      <w:r>
        <w:rPr>
          <w:rStyle w:val="FootnoteReference"/>
          <w:rFonts w:cstheme="minorHAnsi"/>
          <w:sz w:val="28"/>
          <w:szCs w:val="28"/>
          <w:lang w:val="en-GB"/>
        </w:rPr>
        <w:footnoteReference w:id="6"/>
      </w:r>
    </w:p>
    <w:p w14:paraId="1D3A5CF8" w14:textId="77777777" w:rsidR="00464D1B" w:rsidRDefault="000B1F15" w:rsidP="00A60EFB">
      <w:pPr>
        <w:spacing w:after="0"/>
        <w:rPr>
          <w:sz w:val="28"/>
          <w:szCs w:val="28"/>
        </w:rPr>
      </w:pPr>
      <w:r>
        <w:rPr>
          <w:rFonts w:cstheme="minorHAnsi"/>
          <w:b/>
          <w:sz w:val="28"/>
          <w:szCs w:val="28"/>
          <w:lang w:val="en-GB"/>
        </w:rPr>
        <w:t xml:space="preserve"> </w:t>
      </w:r>
    </w:p>
    <w:p w14:paraId="630D5B67" w14:textId="77777777" w:rsidR="003160A1" w:rsidRPr="0039518C" w:rsidRDefault="002F668B" w:rsidP="0039518C">
      <w:pPr>
        <w:pBdr>
          <w:top w:val="single" w:sz="4" w:space="1" w:color="auto"/>
          <w:left w:val="single" w:sz="4" w:space="4" w:color="auto"/>
          <w:bottom w:val="single" w:sz="4" w:space="1" w:color="auto"/>
          <w:right w:val="single" w:sz="4" w:space="4" w:color="auto"/>
        </w:pBdr>
        <w:spacing w:after="0"/>
        <w:rPr>
          <w:b/>
          <w:sz w:val="28"/>
          <w:szCs w:val="28"/>
        </w:rPr>
      </w:pPr>
      <w:r w:rsidRPr="0039518C">
        <w:rPr>
          <w:b/>
          <w:sz w:val="28"/>
          <w:szCs w:val="28"/>
        </w:rPr>
        <w:t xml:space="preserve">We strongly recommend that all local authorities </w:t>
      </w:r>
      <w:r w:rsidR="000B1F15">
        <w:rPr>
          <w:b/>
          <w:sz w:val="28"/>
          <w:szCs w:val="28"/>
        </w:rPr>
        <w:t xml:space="preserve">in London </w:t>
      </w:r>
      <w:r w:rsidRPr="0039518C">
        <w:rPr>
          <w:b/>
          <w:sz w:val="28"/>
          <w:szCs w:val="28"/>
        </w:rPr>
        <w:t xml:space="preserve">have </w:t>
      </w:r>
      <w:r w:rsidR="00CD0B0B">
        <w:rPr>
          <w:b/>
          <w:sz w:val="28"/>
          <w:szCs w:val="28"/>
        </w:rPr>
        <w:t xml:space="preserve">a policy </w:t>
      </w:r>
      <w:r w:rsidR="000B1F15">
        <w:rPr>
          <w:b/>
          <w:sz w:val="28"/>
          <w:szCs w:val="28"/>
        </w:rPr>
        <w:t xml:space="preserve">which </w:t>
      </w:r>
      <w:r w:rsidR="00F95951" w:rsidRPr="0039518C">
        <w:rPr>
          <w:b/>
          <w:sz w:val="28"/>
          <w:szCs w:val="28"/>
        </w:rPr>
        <w:t>p</w:t>
      </w:r>
      <w:r w:rsidRPr="0039518C">
        <w:rPr>
          <w:b/>
          <w:sz w:val="28"/>
          <w:szCs w:val="28"/>
        </w:rPr>
        <w:t xml:space="preserve">laces a duty on housing providers to support </w:t>
      </w:r>
      <w:r w:rsidR="00F95951" w:rsidRPr="0039518C">
        <w:rPr>
          <w:b/>
          <w:sz w:val="28"/>
          <w:szCs w:val="28"/>
        </w:rPr>
        <w:t xml:space="preserve">Deaf and Disabled people </w:t>
      </w:r>
      <w:r w:rsidR="0039518C">
        <w:rPr>
          <w:b/>
          <w:sz w:val="28"/>
          <w:szCs w:val="28"/>
        </w:rPr>
        <w:t xml:space="preserve">with hate crime, gang related crime </w:t>
      </w:r>
      <w:r w:rsidRPr="0039518C">
        <w:rPr>
          <w:b/>
          <w:sz w:val="28"/>
          <w:szCs w:val="28"/>
        </w:rPr>
        <w:t>such as cuckooing</w:t>
      </w:r>
      <w:r w:rsidR="000B1F15">
        <w:rPr>
          <w:b/>
          <w:sz w:val="28"/>
          <w:szCs w:val="28"/>
        </w:rPr>
        <w:t xml:space="preserve"> and anti-social behaviour</w:t>
      </w:r>
      <w:r w:rsidRPr="0039518C">
        <w:rPr>
          <w:b/>
          <w:sz w:val="28"/>
          <w:szCs w:val="28"/>
        </w:rPr>
        <w:t xml:space="preserve">.  </w:t>
      </w:r>
      <w:r w:rsidR="00F95951" w:rsidRPr="0039518C">
        <w:rPr>
          <w:b/>
          <w:sz w:val="28"/>
          <w:szCs w:val="28"/>
        </w:rPr>
        <w:t xml:space="preserve"> </w:t>
      </w:r>
      <w:r w:rsidR="00845340" w:rsidRPr="0039518C">
        <w:rPr>
          <w:rFonts w:cstheme="minorHAnsi"/>
          <w:b/>
          <w:sz w:val="28"/>
          <w:szCs w:val="28"/>
          <w:lang w:val="en-GB"/>
        </w:rPr>
        <w:t xml:space="preserve"> </w:t>
      </w:r>
      <w:r w:rsidR="00F95951" w:rsidRPr="0039518C">
        <w:rPr>
          <w:rFonts w:cstheme="minorHAnsi"/>
          <w:b/>
          <w:sz w:val="28"/>
          <w:szCs w:val="28"/>
          <w:lang w:val="en-GB"/>
        </w:rPr>
        <w:t xml:space="preserve"> </w:t>
      </w:r>
    </w:p>
    <w:p w14:paraId="127858EF" w14:textId="77777777" w:rsidR="005962EE" w:rsidRDefault="005962EE" w:rsidP="00A60EFB">
      <w:pPr>
        <w:spacing w:after="0"/>
        <w:rPr>
          <w:rFonts w:cstheme="minorHAnsi"/>
          <w:sz w:val="28"/>
          <w:szCs w:val="28"/>
        </w:rPr>
      </w:pPr>
    </w:p>
    <w:p w14:paraId="2DF88C7C" w14:textId="77777777" w:rsidR="0086130D" w:rsidRPr="0086130D" w:rsidRDefault="0086130D" w:rsidP="00A60EFB">
      <w:pPr>
        <w:spacing w:after="0"/>
        <w:rPr>
          <w:rFonts w:cstheme="minorHAnsi"/>
          <w:b/>
          <w:sz w:val="28"/>
          <w:szCs w:val="28"/>
        </w:rPr>
      </w:pPr>
      <w:r>
        <w:rPr>
          <w:rFonts w:cstheme="minorHAnsi"/>
          <w:b/>
          <w:sz w:val="28"/>
          <w:szCs w:val="28"/>
        </w:rPr>
        <w:t>Safeguarding duty under the Care Act 2014</w:t>
      </w:r>
    </w:p>
    <w:p w14:paraId="33324BB6" w14:textId="77777777" w:rsidR="003160A1" w:rsidRPr="005962EE" w:rsidRDefault="005D07B7" w:rsidP="00A60EFB">
      <w:pPr>
        <w:spacing w:after="0"/>
        <w:rPr>
          <w:rFonts w:cstheme="minorHAnsi"/>
          <w:sz w:val="28"/>
          <w:szCs w:val="28"/>
        </w:rPr>
      </w:pPr>
      <w:r>
        <w:rPr>
          <w:rFonts w:cstheme="minorHAnsi"/>
          <w:sz w:val="28"/>
          <w:szCs w:val="28"/>
        </w:rPr>
        <w:t>All l</w:t>
      </w:r>
      <w:r w:rsidR="003160A1" w:rsidRPr="005962EE">
        <w:rPr>
          <w:rFonts w:cstheme="minorHAnsi"/>
          <w:sz w:val="28"/>
          <w:szCs w:val="28"/>
        </w:rPr>
        <w:t>ocal authorities</w:t>
      </w:r>
      <w:r w:rsidR="00D2241F" w:rsidRPr="005962EE">
        <w:rPr>
          <w:rFonts w:cstheme="minorHAnsi"/>
          <w:sz w:val="28"/>
          <w:szCs w:val="28"/>
        </w:rPr>
        <w:t xml:space="preserve"> </w:t>
      </w:r>
      <w:r w:rsidR="003160A1" w:rsidRPr="005962EE">
        <w:rPr>
          <w:rFonts w:cstheme="minorHAnsi"/>
          <w:sz w:val="28"/>
          <w:szCs w:val="28"/>
        </w:rPr>
        <w:t>have a</w:t>
      </w:r>
      <w:r w:rsidR="005B4105" w:rsidRPr="005962EE">
        <w:rPr>
          <w:rFonts w:cstheme="minorHAnsi"/>
          <w:sz w:val="28"/>
          <w:szCs w:val="28"/>
        </w:rPr>
        <w:t xml:space="preserve"> clear</w:t>
      </w:r>
      <w:r w:rsidR="003160A1" w:rsidRPr="005962EE">
        <w:rPr>
          <w:rFonts w:cstheme="minorHAnsi"/>
          <w:sz w:val="28"/>
          <w:szCs w:val="28"/>
        </w:rPr>
        <w:t xml:space="preserve"> safeguarding duty under the Care Act 2014 regarding adults w</w:t>
      </w:r>
      <w:r w:rsidR="005B4105" w:rsidRPr="005962EE">
        <w:rPr>
          <w:rFonts w:cstheme="minorHAnsi"/>
          <w:sz w:val="28"/>
          <w:szCs w:val="28"/>
        </w:rPr>
        <w:t xml:space="preserve">ith </w:t>
      </w:r>
      <w:r w:rsidR="003160A1" w:rsidRPr="005962EE">
        <w:rPr>
          <w:rFonts w:cstheme="minorHAnsi"/>
          <w:sz w:val="28"/>
          <w:szCs w:val="28"/>
        </w:rPr>
        <w:t xml:space="preserve">“needs for care and support (whether or not the authority is </w:t>
      </w:r>
      <w:r w:rsidR="00B648CB" w:rsidRPr="005962EE">
        <w:rPr>
          <w:rFonts w:cstheme="minorHAnsi"/>
          <w:sz w:val="28"/>
          <w:szCs w:val="28"/>
        </w:rPr>
        <w:t xml:space="preserve">meeting any of those needs), </w:t>
      </w:r>
      <w:r w:rsidR="003160A1" w:rsidRPr="005962EE">
        <w:rPr>
          <w:rFonts w:cstheme="minorHAnsi"/>
          <w:sz w:val="28"/>
          <w:szCs w:val="28"/>
        </w:rPr>
        <w:t>is experiencing, or is at risk of, abuse…”</w:t>
      </w:r>
      <w:r w:rsidR="005B4105" w:rsidRPr="005962EE">
        <w:rPr>
          <w:rStyle w:val="FootnoteReference"/>
          <w:rFonts w:cstheme="minorHAnsi"/>
          <w:sz w:val="28"/>
          <w:szCs w:val="28"/>
        </w:rPr>
        <w:footnoteReference w:id="7"/>
      </w:r>
      <w:hyperlink r:id="rId11" w:history="1"/>
      <w:r w:rsidR="005B4105" w:rsidRPr="005962EE">
        <w:rPr>
          <w:rFonts w:cstheme="minorHAnsi"/>
          <w:sz w:val="28"/>
          <w:szCs w:val="28"/>
        </w:rPr>
        <w:t xml:space="preserve"> </w:t>
      </w:r>
    </w:p>
    <w:p w14:paraId="2B8F56B7" w14:textId="77777777" w:rsidR="00D2241F" w:rsidRPr="005962EE" w:rsidRDefault="005962EE" w:rsidP="00A60EFB">
      <w:pPr>
        <w:spacing w:after="0"/>
        <w:rPr>
          <w:rFonts w:cstheme="minorHAnsi"/>
          <w:sz w:val="28"/>
          <w:szCs w:val="28"/>
          <w:lang w:val="en-GB"/>
        </w:rPr>
      </w:pPr>
      <w:r w:rsidRPr="005962EE">
        <w:rPr>
          <w:rFonts w:cstheme="minorHAnsi"/>
          <w:sz w:val="28"/>
          <w:szCs w:val="28"/>
          <w:lang w:val="en-GB"/>
        </w:rPr>
        <w:t>T</w:t>
      </w:r>
      <w:r w:rsidR="00D2241F" w:rsidRPr="005962EE">
        <w:rPr>
          <w:rFonts w:cstheme="minorHAnsi"/>
          <w:sz w:val="28"/>
          <w:szCs w:val="28"/>
          <w:lang w:val="en-GB"/>
        </w:rPr>
        <w:t>he statutory guidance states that</w:t>
      </w:r>
      <w:r>
        <w:rPr>
          <w:rFonts w:cstheme="minorHAnsi"/>
          <w:sz w:val="28"/>
          <w:szCs w:val="28"/>
          <w:lang w:val="en-GB"/>
        </w:rPr>
        <w:t>:</w:t>
      </w:r>
      <w:r w:rsidR="00D2241F" w:rsidRPr="005962EE">
        <w:rPr>
          <w:rFonts w:cstheme="minorHAnsi"/>
          <w:sz w:val="28"/>
          <w:szCs w:val="28"/>
          <w:lang w:val="en-GB"/>
        </w:rPr>
        <w:t xml:space="preserve"> </w:t>
      </w:r>
      <w:r w:rsidR="00B648CB" w:rsidRPr="005962EE">
        <w:rPr>
          <w:rFonts w:cstheme="minorHAnsi"/>
          <w:sz w:val="28"/>
          <w:szCs w:val="28"/>
          <w:lang w:val="en-GB"/>
        </w:rPr>
        <w:t xml:space="preserve"> </w:t>
      </w:r>
    </w:p>
    <w:p w14:paraId="34FE7CE7" w14:textId="77777777" w:rsidR="00D2241F" w:rsidRPr="005962EE" w:rsidRDefault="00D2241F" w:rsidP="00A60EFB">
      <w:pPr>
        <w:spacing w:after="0"/>
        <w:ind w:left="720"/>
        <w:rPr>
          <w:rFonts w:cstheme="minorHAnsi"/>
          <w:color w:val="0B0C0C"/>
          <w:sz w:val="28"/>
          <w:szCs w:val="28"/>
        </w:rPr>
      </w:pPr>
      <w:r w:rsidRPr="005962EE">
        <w:rPr>
          <w:rFonts w:cstheme="minorHAnsi"/>
          <w:sz w:val="28"/>
          <w:szCs w:val="28"/>
          <w:lang w:val="en-GB"/>
        </w:rPr>
        <w:lastRenderedPageBreak/>
        <w:t>“</w:t>
      </w:r>
      <w:r w:rsidR="00B648CB" w:rsidRPr="005962EE">
        <w:rPr>
          <w:rFonts w:cstheme="minorHAnsi"/>
          <w:color w:val="0B0C0C"/>
          <w:sz w:val="28"/>
          <w:szCs w:val="28"/>
        </w:rPr>
        <w:t>The safeguarding duties have a legal effect in relation to organisations o</w:t>
      </w:r>
      <w:r w:rsidR="000B1F15">
        <w:rPr>
          <w:rFonts w:cstheme="minorHAnsi"/>
          <w:color w:val="0B0C0C"/>
          <w:sz w:val="28"/>
          <w:szCs w:val="28"/>
        </w:rPr>
        <w:t>ther than the local authority</w:t>
      </w:r>
      <w:r w:rsidR="00B648CB" w:rsidRPr="005962EE">
        <w:rPr>
          <w:rFonts w:cstheme="minorHAnsi"/>
          <w:color w:val="0B0C0C"/>
          <w:sz w:val="28"/>
          <w:szCs w:val="28"/>
        </w:rPr>
        <w:t xml:space="preserve"> for example the NHS and the Police.</w:t>
      </w:r>
      <w:r w:rsidR="00B648CB" w:rsidRPr="005962EE">
        <w:rPr>
          <w:rStyle w:val="FootnoteReference"/>
          <w:rFonts w:cstheme="minorHAnsi"/>
          <w:color w:val="0B0C0C"/>
          <w:sz w:val="28"/>
          <w:szCs w:val="28"/>
        </w:rPr>
        <w:footnoteReference w:id="8"/>
      </w:r>
      <w:r w:rsidR="00720985" w:rsidRPr="005962EE">
        <w:rPr>
          <w:rFonts w:cstheme="minorHAnsi"/>
          <w:color w:val="0B0C0C"/>
          <w:sz w:val="28"/>
          <w:szCs w:val="28"/>
        </w:rPr>
        <w:t xml:space="preserve">  </w:t>
      </w:r>
    </w:p>
    <w:p w14:paraId="220A7C44" w14:textId="77777777" w:rsidR="005962EE" w:rsidRDefault="005962EE" w:rsidP="00A60EFB">
      <w:pPr>
        <w:spacing w:after="0"/>
        <w:rPr>
          <w:rFonts w:cstheme="minorHAnsi"/>
          <w:color w:val="0B0C0C"/>
          <w:sz w:val="28"/>
          <w:szCs w:val="28"/>
        </w:rPr>
      </w:pPr>
    </w:p>
    <w:p w14:paraId="074E0816" w14:textId="77777777" w:rsidR="00720985" w:rsidRPr="005962EE" w:rsidRDefault="00720985" w:rsidP="00A60EFB">
      <w:pPr>
        <w:spacing w:after="0"/>
        <w:rPr>
          <w:rFonts w:cstheme="minorHAnsi"/>
          <w:color w:val="0B0C0C"/>
          <w:sz w:val="28"/>
          <w:szCs w:val="28"/>
        </w:rPr>
      </w:pPr>
      <w:r w:rsidRPr="005962EE">
        <w:rPr>
          <w:rFonts w:cstheme="minorHAnsi"/>
          <w:color w:val="0B0C0C"/>
          <w:sz w:val="28"/>
          <w:szCs w:val="28"/>
        </w:rPr>
        <w:t xml:space="preserve">As we understand it </w:t>
      </w:r>
      <w:r w:rsidR="005962EE">
        <w:rPr>
          <w:rFonts w:cstheme="minorHAnsi"/>
          <w:color w:val="0B0C0C"/>
          <w:sz w:val="28"/>
          <w:szCs w:val="28"/>
        </w:rPr>
        <w:t>“other organisations”</w:t>
      </w:r>
      <w:r w:rsidRPr="005962EE">
        <w:rPr>
          <w:rFonts w:cstheme="minorHAnsi"/>
          <w:color w:val="0B0C0C"/>
          <w:sz w:val="28"/>
          <w:szCs w:val="28"/>
        </w:rPr>
        <w:t xml:space="preserve"> include housing provid</w:t>
      </w:r>
      <w:r w:rsidR="00EE73F3" w:rsidRPr="005962EE">
        <w:rPr>
          <w:rFonts w:cstheme="minorHAnsi"/>
          <w:color w:val="0B0C0C"/>
          <w:sz w:val="28"/>
          <w:szCs w:val="28"/>
        </w:rPr>
        <w:t>ers.  For instance a</w:t>
      </w:r>
      <w:r w:rsidRPr="005962EE">
        <w:rPr>
          <w:rFonts w:cstheme="minorHAnsi"/>
          <w:color w:val="0B0C0C"/>
          <w:sz w:val="28"/>
          <w:szCs w:val="28"/>
        </w:rPr>
        <w:t>ccording to SCIE</w:t>
      </w:r>
      <w:r w:rsidR="00D2241F" w:rsidRPr="005962EE">
        <w:rPr>
          <w:rFonts w:cstheme="minorHAnsi"/>
          <w:color w:val="0B0C0C"/>
          <w:sz w:val="28"/>
          <w:szCs w:val="28"/>
        </w:rPr>
        <w:t>:</w:t>
      </w:r>
    </w:p>
    <w:p w14:paraId="5798DD20" w14:textId="77777777" w:rsidR="00720985" w:rsidRDefault="00EE73F3" w:rsidP="00A60EFB">
      <w:pPr>
        <w:pStyle w:val="NormalWeb"/>
        <w:spacing w:before="0" w:beforeAutospacing="0" w:after="0" w:afterAutospacing="0"/>
        <w:ind w:left="720"/>
        <w:rPr>
          <w:rFonts w:asciiTheme="minorHAnsi" w:hAnsiTheme="minorHAnsi" w:cstheme="minorHAnsi"/>
          <w:color w:val="303030"/>
          <w:sz w:val="28"/>
          <w:szCs w:val="28"/>
        </w:rPr>
      </w:pPr>
      <w:r w:rsidRPr="005962EE">
        <w:rPr>
          <w:rFonts w:asciiTheme="minorHAnsi" w:hAnsiTheme="minorHAnsi" w:cstheme="minorHAnsi"/>
          <w:color w:val="303030"/>
          <w:sz w:val="28"/>
          <w:szCs w:val="28"/>
        </w:rPr>
        <w:t>“</w:t>
      </w:r>
      <w:r w:rsidR="00720985" w:rsidRPr="005962EE">
        <w:rPr>
          <w:rFonts w:asciiTheme="minorHAnsi" w:hAnsiTheme="minorHAnsi" w:cstheme="minorHAnsi"/>
          <w:color w:val="303030"/>
          <w:sz w:val="28"/>
          <w:szCs w:val="28"/>
        </w:rPr>
        <w:t>Safeguarding duties apply under the Care Act 2014. Housing providers should ensure that they are represented on or linked to Safeguarding Adults Boards which the Care Act requires to be established in each local authority area</w:t>
      </w:r>
      <w:r w:rsidR="005962EE">
        <w:rPr>
          <w:rFonts w:asciiTheme="minorHAnsi" w:hAnsiTheme="minorHAnsi" w:cstheme="minorHAnsi"/>
          <w:color w:val="303030"/>
          <w:sz w:val="28"/>
          <w:szCs w:val="28"/>
        </w:rPr>
        <w:t>…..</w:t>
      </w:r>
    </w:p>
    <w:p w14:paraId="1E680A1D" w14:textId="77777777" w:rsidR="00A60EFB" w:rsidRPr="00A60EFB" w:rsidRDefault="00A60EFB" w:rsidP="00A60EFB">
      <w:pPr>
        <w:pStyle w:val="NormalWeb"/>
        <w:spacing w:before="0" w:beforeAutospacing="0" w:after="0" w:afterAutospacing="0"/>
        <w:ind w:left="720"/>
        <w:rPr>
          <w:rFonts w:asciiTheme="minorHAnsi" w:hAnsiTheme="minorHAnsi" w:cstheme="minorHAnsi"/>
          <w:color w:val="303030"/>
          <w:sz w:val="16"/>
          <w:szCs w:val="16"/>
        </w:rPr>
      </w:pPr>
    </w:p>
    <w:p w14:paraId="1858CD2F" w14:textId="77777777" w:rsidR="00720985" w:rsidRPr="005962EE" w:rsidRDefault="00720985" w:rsidP="00A60EFB">
      <w:pPr>
        <w:pStyle w:val="NormalWeb"/>
        <w:spacing w:before="0" w:beforeAutospacing="0" w:after="0" w:afterAutospacing="0"/>
        <w:ind w:left="720"/>
        <w:rPr>
          <w:rFonts w:asciiTheme="minorHAnsi" w:hAnsiTheme="minorHAnsi" w:cstheme="minorHAnsi"/>
          <w:color w:val="303030"/>
          <w:sz w:val="28"/>
          <w:szCs w:val="28"/>
        </w:rPr>
      </w:pPr>
      <w:r w:rsidRPr="005962EE">
        <w:rPr>
          <w:rFonts w:asciiTheme="minorHAnsi" w:hAnsiTheme="minorHAnsi" w:cstheme="minorHAnsi"/>
          <w:color w:val="303030"/>
          <w:sz w:val="28"/>
          <w:szCs w:val="28"/>
        </w:rPr>
        <w:t>The Care and support statutory guidance states that ‘all workers need to be vigilant about adult safeguarding concerns’:</w:t>
      </w:r>
      <w:r w:rsidR="005962EE" w:rsidRPr="005962EE">
        <w:rPr>
          <w:rFonts w:asciiTheme="minorHAnsi" w:hAnsiTheme="minorHAnsi" w:cstheme="minorHAnsi"/>
          <w:sz w:val="28"/>
          <w:szCs w:val="28"/>
        </w:rPr>
        <w:t>”</w:t>
      </w:r>
      <w:r w:rsidR="005962EE" w:rsidRPr="005962EE">
        <w:rPr>
          <w:rStyle w:val="FootnoteReference"/>
          <w:rFonts w:asciiTheme="minorHAnsi" w:hAnsiTheme="minorHAnsi" w:cstheme="minorHAnsi"/>
          <w:sz w:val="28"/>
          <w:szCs w:val="28"/>
        </w:rPr>
        <w:footnoteReference w:id="9"/>
      </w:r>
      <w:hyperlink r:id="rId12" w:anchor="care-act" w:history="1"/>
      <w:r w:rsidR="005962EE" w:rsidRPr="005962EE">
        <w:rPr>
          <w:rFonts w:asciiTheme="minorHAnsi" w:hAnsiTheme="minorHAnsi" w:cstheme="minorHAnsi"/>
          <w:color w:val="303030"/>
          <w:sz w:val="28"/>
          <w:szCs w:val="28"/>
        </w:rPr>
        <w:t xml:space="preserve"> </w:t>
      </w:r>
    </w:p>
    <w:p w14:paraId="21C444F7" w14:textId="77777777" w:rsidR="00922697" w:rsidRPr="005962EE" w:rsidRDefault="00720985" w:rsidP="00A60EFB">
      <w:pPr>
        <w:spacing w:after="0"/>
        <w:rPr>
          <w:rFonts w:cstheme="minorHAnsi"/>
          <w:color w:val="0B0C0C"/>
          <w:sz w:val="28"/>
          <w:szCs w:val="28"/>
        </w:rPr>
      </w:pPr>
      <w:r w:rsidRPr="005962EE">
        <w:rPr>
          <w:rFonts w:cstheme="minorHAnsi"/>
          <w:color w:val="0B0C0C"/>
          <w:sz w:val="28"/>
          <w:szCs w:val="28"/>
        </w:rPr>
        <w:t xml:space="preserve"> </w:t>
      </w:r>
    </w:p>
    <w:p w14:paraId="019676C0" w14:textId="77777777" w:rsidR="00720985" w:rsidRPr="005962EE" w:rsidRDefault="00575F55" w:rsidP="00A60EFB">
      <w:pPr>
        <w:spacing w:after="0"/>
        <w:rPr>
          <w:rFonts w:cstheme="minorHAnsi"/>
          <w:color w:val="0B0C0C"/>
          <w:sz w:val="28"/>
          <w:szCs w:val="28"/>
        </w:rPr>
      </w:pPr>
      <w:r>
        <w:rPr>
          <w:rFonts w:cstheme="minorHAnsi"/>
          <w:color w:val="0B0C0C"/>
          <w:sz w:val="28"/>
          <w:szCs w:val="28"/>
        </w:rPr>
        <w:t>T</w:t>
      </w:r>
      <w:r w:rsidR="00720985" w:rsidRPr="005962EE">
        <w:rPr>
          <w:rFonts w:cstheme="minorHAnsi"/>
          <w:color w:val="0B0C0C"/>
          <w:sz w:val="28"/>
          <w:szCs w:val="28"/>
        </w:rPr>
        <w:t xml:space="preserve">he Care Act </w:t>
      </w:r>
      <w:r w:rsidR="00EE73F3" w:rsidRPr="005962EE">
        <w:rPr>
          <w:rFonts w:cstheme="minorHAnsi"/>
          <w:color w:val="0B0C0C"/>
          <w:sz w:val="28"/>
          <w:szCs w:val="28"/>
        </w:rPr>
        <w:t xml:space="preserve">Statutory </w:t>
      </w:r>
      <w:r w:rsidR="00720985" w:rsidRPr="005962EE">
        <w:rPr>
          <w:rFonts w:cstheme="minorHAnsi"/>
          <w:color w:val="0B0C0C"/>
          <w:sz w:val="28"/>
          <w:szCs w:val="28"/>
        </w:rPr>
        <w:t>Guidance also says:</w:t>
      </w:r>
    </w:p>
    <w:p w14:paraId="04564E03" w14:textId="77777777" w:rsidR="00720985" w:rsidRPr="005962EE" w:rsidRDefault="00D2241F" w:rsidP="00A60EFB">
      <w:pPr>
        <w:spacing w:after="0"/>
        <w:ind w:left="720"/>
        <w:rPr>
          <w:rFonts w:cstheme="minorHAnsi"/>
          <w:sz w:val="28"/>
          <w:szCs w:val="28"/>
        </w:rPr>
      </w:pPr>
      <w:r w:rsidRPr="005962EE">
        <w:rPr>
          <w:rFonts w:cstheme="minorHAnsi"/>
          <w:color w:val="0B0C0C"/>
          <w:sz w:val="28"/>
          <w:szCs w:val="28"/>
        </w:rPr>
        <w:t>“</w:t>
      </w:r>
      <w:r w:rsidR="00720985" w:rsidRPr="005962EE">
        <w:rPr>
          <w:rFonts w:cstheme="minorHAnsi"/>
          <w:color w:val="0B0C0C"/>
          <w:sz w:val="28"/>
          <w:szCs w:val="28"/>
        </w:rPr>
        <w:t>14.7 Safeguarding means protecting an adult’s right to live in safety, free from abuse and neglect. It is about people and organisations working together to prevent and stop both the risks and experience of abuse or neglect</w:t>
      </w:r>
      <w:r w:rsidRPr="005962EE">
        <w:rPr>
          <w:rFonts w:cstheme="minorHAnsi"/>
          <w:color w:val="0B0C0C"/>
          <w:sz w:val="28"/>
          <w:szCs w:val="28"/>
        </w:rPr>
        <w:t>…..</w:t>
      </w:r>
    </w:p>
    <w:p w14:paraId="7DFB8DA6" w14:textId="77777777" w:rsidR="00720985" w:rsidRPr="005962EE" w:rsidRDefault="00720985" w:rsidP="00A60EFB">
      <w:pPr>
        <w:spacing w:after="0"/>
        <w:ind w:left="720"/>
        <w:rPr>
          <w:rFonts w:cstheme="minorHAnsi"/>
          <w:color w:val="0B0C0C"/>
          <w:sz w:val="28"/>
          <w:szCs w:val="28"/>
        </w:rPr>
      </w:pPr>
      <w:r w:rsidRPr="005962EE">
        <w:rPr>
          <w:rFonts w:cstheme="minorHAnsi"/>
          <w:color w:val="0B0C0C"/>
          <w:sz w:val="28"/>
          <w:szCs w:val="28"/>
        </w:rPr>
        <w:t>14.8 Organisations should always promote the adult’s wellbeing in their safeguarding arrangements.</w:t>
      </w:r>
      <w:r w:rsidR="00D2241F" w:rsidRPr="005962EE">
        <w:rPr>
          <w:rStyle w:val="FootnoteReference"/>
          <w:rFonts w:cstheme="minorHAnsi"/>
          <w:color w:val="0B0C0C"/>
          <w:sz w:val="28"/>
          <w:szCs w:val="28"/>
        </w:rPr>
        <w:footnoteReference w:id="10"/>
      </w:r>
      <w:hyperlink r:id="rId13" w:anchor="safeguarding-1" w:history="1"/>
      <w:r w:rsidR="00D2241F" w:rsidRPr="005962EE">
        <w:rPr>
          <w:rFonts w:cstheme="minorHAnsi"/>
          <w:color w:val="0B0C0C"/>
          <w:sz w:val="28"/>
          <w:szCs w:val="28"/>
        </w:rPr>
        <w:t xml:space="preserve"> </w:t>
      </w:r>
    </w:p>
    <w:p w14:paraId="3676065C" w14:textId="77777777" w:rsidR="003160A1" w:rsidRPr="005962EE" w:rsidRDefault="003160A1" w:rsidP="00A60EFB">
      <w:pPr>
        <w:spacing w:after="0"/>
        <w:rPr>
          <w:rFonts w:cstheme="minorHAnsi"/>
          <w:sz w:val="28"/>
          <w:szCs w:val="28"/>
        </w:rPr>
      </w:pPr>
    </w:p>
    <w:p w14:paraId="68DEC4F8" w14:textId="77777777" w:rsidR="00A60EFB" w:rsidRPr="00A60EFB" w:rsidRDefault="0025023E" w:rsidP="00A60EFB">
      <w:pPr>
        <w:spacing w:after="0"/>
        <w:rPr>
          <w:rFonts w:cstheme="minorHAnsi"/>
          <w:b/>
          <w:sz w:val="32"/>
          <w:szCs w:val="32"/>
        </w:rPr>
      </w:pPr>
      <w:r>
        <w:rPr>
          <w:rFonts w:cstheme="minorHAnsi"/>
          <w:b/>
          <w:sz w:val="32"/>
          <w:szCs w:val="32"/>
        </w:rPr>
        <w:t>Anti-</w:t>
      </w:r>
      <w:r w:rsidR="00A60EFB" w:rsidRPr="00A60EFB">
        <w:rPr>
          <w:rFonts w:cstheme="minorHAnsi"/>
          <w:b/>
          <w:sz w:val="32"/>
          <w:szCs w:val="32"/>
        </w:rPr>
        <w:t>social behavio</w:t>
      </w:r>
      <w:r w:rsidR="00575F55">
        <w:rPr>
          <w:rFonts w:cstheme="minorHAnsi"/>
          <w:b/>
          <w:sz w:val="32"/>
          <w:szCs w:val="32"/>
        </w:rPr>
        <w:t>u</w:t>
      </w:r>
      <w:r w:rsidR="00A60EFB" w:rsidRPr="00A60EFB">
        <w:rPr>
          <w:rFonts w:cstheme="minorHAnsi"/>
          <w:b/>
          <w:sz w:val="32"/>
          <w:szCs w:val="32"/>
        </w:rPr>
        <w:t>r</w:t>
      </w:r>
    </w:p>
    <w:p w14:paraId="45375E39" w14:textId="77777777" w:rsidR="007430F6" w:rsidRPr="005962EE" w:rsidRDefault="007430F6" w:rsidP="00A60EFB">
      <w:pPr>
        <w:spacing w:after="0"/>
        <w:rPr>
          <w:rFonts w:cstheme="minorHAnsi"/>
          <w:b/>
          <w:sz w:val="28"/>
          <w:szCs w:val="28"/>
        </w:rPr>
      </w:pPr>
      <w:r w:rsidRPr="005962EE">
        <w:rPr>
          <w:rFonts w:cstheme="minorHAnsi"/>
          <w:b/>
          <w:sz w:val="28"/>
          <w:szCs w:val="28"/>
        </w:rPr>
        <w:t xml:space="preserve">Social housing landlords </w:t>
      </w:r>
      <w:r w:rsidR="00A60EFB">
        <w:rPr>
          <w:rFonts w:cstheme="minorHAnsi"/>
          <w:b/>
          <w:sz w:val="28"/>
          <w:szCs w:val="28"/>
        </w:rPr>
        <w:t xml:space="preserve">- </w:t>
      </w:r>
      <w:r w:rsidR="00A60EFB" w:rsidRPr="005962EE">
        <w:rPr>
          <w:rFonts w:cstheme="minorHAnsi"/>
          <w:b/>
          <w:sz w:val="28"/>
          <w:szCs w:val="28"/>
        </w:rPr>
        <w:t>anti social behavio</w:t>
      </w:r>
      <w:r w:rsidR="00575F55">
        <w:rPr>
          <w:rFonts w:cstheme="minorHAnsi"/>
          <w:b/>
          <w:sz w:val="28"/>
          <w:szCs w:val="28"/>
        </w:rPr>
        <w:t>u</w:t>
      </w:r>
      <w:r w:rsidR="00A60EFB" w:rsidRPr="005962EE">
        <w:rPr>
          <w:rFonts w:cstheme="minorHAnsi"/>
          <w:b/>
          <w:sz w:val="28"/>
          <w:szCs w:val="28"/>
        </w:rPr>
        <w:t>r</w:t>
      </w:r>
      <w:r w:rsidR="00A60EFB">
        <w:rPr>
          <w:rFonts w:cstheme="minorHAnsi"/>
          <w:b/>
          <w:sz w:val="28"/>
          <w:szCs w:val="28"/>
        </w:rPr>
        <w:t xml:space="preserve"> </w:t>
      </w:r>
    </w:p>
    <w:p w14:paraId="78267B68" w14:textId="77777777" w:rsidR="00EE73F3" w:rsidRPr="005962EE" w:rsidRDefault="00EE73F3" w:rsidP="00A60EFB">
      <w:pPr>
        <w:spacing w:after="0"/>
        <w:rPr>
          <w:rFonts w:cstheme="minorHAnsi"/>
          <w:sz w:val="28"/>
          <w:szCs w:val="28"/>
        </w:rPr>
      </w:pPr>
      <w:r w:rsidRPr="005962EE">
        <w:rPr>
          <w:rFonts w:cstheme="minorHAnsi"/>
          <w:sz w:val="28"/>
          <w:szCs w:val="28"/>
        </w:rPr>
        <w:t>According to a House of Commons briefing</w:t>
      </w:r>
    </w:p>
    <w:p w14:paraId="775948A7" w14:textId="77777777" w:rsidR="00EE73F3" w:rsidRPr="005962EE" w:rsidRDefault="00EE73F3" w:rsidP="00A60EFB">
      <w:pPr>
        <w:spacing w:after="0"/>
        <w:ind w:left="720"/>
        <w:rPr>
          <w:rFonts w:cstheme="minorHAnsi"/>
          <w:sz w:val="28"/>
          <w:szCs w:val="28"/>
        </w:rPr>
      </w:pPr>
      <w:r w:rsidRPr="005962EE">
        <w:rPr>
          <w:rFonts w:cstheme="minorHAnsi"/>
          <w:sz w:val="28"/>
          <w:szCs w:val="28"/>
        </w:rPr>
        <w:t>“Social landlords (local housing authorities and private registered providers of social housing/housing associations) have a number of powers at their disposal to deal with tenants who exhibit anti-social behaviour (ASB)….</w:t>
      </w:r>
    </w:p>
    <w:p w14:paraId="374522E2" w14:textId="77777777" w:rsidR="00EE73F3" w:rsidRDefault="00EE73F3" w:rsidP="00A60EFB">
      <w:pPr>
        <w:spacing w:after="0"/>
        <w:ind w:left="720"/>
        <w:rPr>
          <w:rFonts w:cstheme="minorHAnsi"/>
          <w:sz w:val="28"/>
          <w:szCs w:val="28"/>
        </w:rPr>
      </w:pPr>
      <w:r w:rsidRPr="005962EE">
        <w:rPr>
          <w:rFonts w:cstheme="minorHAnsi"/>
          <w:sz w:val="28"/>
          <w:szCs w:val="28"/>
        </w:rPr>
        <w:t>New provisions are contained in the Anti-Social Behaviour, Crime and Policing Act 2014….</w:t>
      </w:r>
      <w:r w:rsidR="00CD0B0B">
        <w:rPr>
          <w:rFonts w:cstheme="minorHAnsi"/>
          <w:sz w:val="28"/>
          <w:szCs w:val="28"/>
        </w:rPr>
        <w:t>”</w:t>
      </w:r>
      <w:r w:rsidR="00A60EFB">
        <w:rPr>
          <w:rFonts w:cstheme="minorHAnsi"/>
          <w:sz w:val="28"/>
          <w:szCs w:val="28"/>
        </w:rPr>
        <w:t xml:space="preserve"> </w:t>
      </w:r>
      <w:r w:rsidR="00CD0B0B">
        <w:rPr>
          <w:rStyle w:val="FootnoteReference"/>
          <w:rFonts w:cstheme="minorHAnsi"/>
          <w:sz w:val="28"/>
          <w:szCs w:val="28"/>
        </w:rPr>
        <w:footnoteReference w:id="11"/>
      </w:r>
    </w:p>
    <w:p w14:paraId="72580773" w14:textId="77777777" w:rsidR="001F3902" w:rsidRDefault="001B40AE" w:rsidP="00A60EFB">
      <w:pPr>
        <w:spacing w:after="0"/>
        <w:rPr>
          <w:rFonts w:cstheme="minorHAnsi"/>
          <w:sz w:val="28"/>
          <w:szCs w:val="28"/>
        </w:rPr>
      </w:pPr>
      <w:hyperlink r:id="rId14" w:history="1"/>
    </w:p>
    <w:p w14:paraId="3622AE54" w14:textId="77777777" w:rsidR="001F3902" w:rsidRPr="005962EE" w:rsidRDefault="001F3902" w:rsidP="00A60EFB">
      <w:pPr>
        <w:spacing w:after="0"/>
        <w:rPr>
          <w:rFonts w:cstheme="minorHAnsi"/>
          <w:sz w:val="28"/>
          <w:szCs w:val="28"/>
        </w:rPr>
      </w:pPr>
      <w:r>
        <w:rPr>
          <w:rFonts w:cstheme="minorHAnsi"/>
          <w:sz w:val="28"/>
          <w:szCs w:val="28"/>
        </w:rPr>
        <w:t>The</w:t>
      </w:r>
      <w:r w:rsidR="0025023E">
        <w:rPr>
          <w:rFonts w:cstheme="minorHAnsi"/>
          <w:sz w:val="28"/>
          <w:szCs w:val="28"/>
        </w:rPr>
        <w:t xml:space="preserve">re is </w:t>
      </w:r>
      <w:r>
        <w:rPr>
          <w:rFonts w:cstheme="minorHAnsi"/>
          <w:sz w:val="28"/>
          <w:szCs w:val="28"/>
        </w:rPr>
        <w:t xml:space="preserve">statutory guidance </w:t>
      </w:r>
      <w:r w:rsidR="00CD0B0B">
        <w:rPr>
          <w:rFonts w:cstheme="minorHAnsi"/>
          <w:sz w:val="28"/>
          <w:szCs w:val="28"/>
        </w:rPr>
        <w:t xml:space="preserve">regarding </w:t>
      </w:r>
      <w:r w:rsidR="00CD0B0B" w:rsidRPr="005962EE">
        <w:rPr>
          <w:rFonts w:cstheme="minorHAnsi"/>
          <w:sz w:val="28"/>
          <w:szCs w:val="28"/>
        </w:rPr>
        <w:t>the Anti-Social Behaviour, Crime and Policing Act 2014</w:t>
      </w:r>
      <w:r w:rsidR="00CD0B0B">
        <w:rPr>
          <w:rFonts w:cstheme="minorHAnsi"/>
          <w:sz w:val="28"/>
          <w:szCs w:val="28"/>
        </w:rPr>
        <w:t>,</w:t>
      </w:r>
      <w:r w:rsidR="00CD0B0B">
        <w:rPr>
          <w:rStyle w:val="FootnoteReference"/>
          <w:rFonts w:cstheme="minorHAnsi"/>
          <w:sz w:val="28"/>
          <w:szCs w:val="28"/>
        </w:rPr>
        <w:footnoteReference w:id="12"/>
      </w:r>
      <w:r w:rsidR="00CD0B0B">
        <w:rPr>
          <w:rFonts w:cstheme="minorHAnsi"/>
          <w:sz w:val="28"/>
          <w:szCs w:val="28"/>
        </w:rPr>
        <w:t xml:space="preserve"> </w:t>
      </w:r>
      <w:r w:rsidR="0025023E">
        <w:rPr>
          <w:rFonts w:cstheme="minorHAnsi"/>
          <w:sz w:val="28"/>
          <w:szCs w:val="28"/>
        </w:rPr>
        <w:t xml:space="preserve">which </w:t>
      </w:r>
      <w:r>
        <w:rPr>
          <w:rFonts w:cstheme="minorHAnsi"/>
          <w:sz w:val="28"/>
          <w:szCs w:val="28"/>
        </w:rPr>
        <w:t>applies to relevant bodies and responsible authorities, which are:  Councils; Police; Clinical Commissioning Groups;</w:t>
      </w:r>
      <w:r w:rsidRPr="001F3902">
        <w:rPr>
          <w:rFonts w:cstheme="minorHAnsi"/>
          <w:sz w:val="28"/>
          <w:szCs w:val="28"/>
        </w:rPr>
        <w:t xml:space="preserve"> Registered providers of social housing</w:t>
      </w:r>
      <w:r>
        <w:rPr>
          <w:rFonts w:cstheme="minorHAnsi"/>
          <w:sz w:val="28"/>
          <w:szCs w:val="28"/>
        </w:rPr>
        <w:t xml:space="preserve"> who are co-opted onto case review groups.</w:t>
      </w:r>
      <w:r w:rsidR="00CD0B0B">
        <w:rPr>
          <w:rStyle w:val="FootnoteReference"/>
          <w:rFonts w:cstheme="minorHAnsi"/>
          <w:sz w:val="28"/>
          <w:szCs w:val="28"/>
        </w:rPr>
        <w:footnoteReference w:id="13"/>
      </w:r>
    </w:p>
    <w:p w14:paraId="6B86A78D" w14:textId="77777777" w:rsidR="001F3902" w:rsidRDefault="003160A1" w:rsidP="00A60EFB">
      <w:pPr>
        <w:spacing w:after="0"/>
        <w:rPr>
          <w:rFonts w:cstheme="minorHAnsi"/>
          <w:sz w:val="28"/>
          <w:szCs w:val="28"/>
        </w:rPr>
      </w:pPr>
      <w:r w:rsidRPr="005962EE">
        <w:rPr>
          <w:rFonts w:cstheme="minorHAnsi"/>
          <w:sz w:val="28"/>
          <w:szCs w:val="28"/>
        </w:rPr>
        <w:t xml:space="preserve"> </w:t>
      </w:r>
    </w:p>
    <w:p w14:paraId="27D6C0AA" w14:textId="77777777" w:rsidR="001F3902" w:rsidRDefault="001F3902" w:rsidP="00A60EFB">
      <w:pPr>
        <w:spacing w:after="0"/>
        <w:rPr>
          <w:rFonts w:cstheme="minorHAnsi"/>
          <w:sz w:val="28"/>
          <w:szCs w:val="28"/>
        </w:rPr>
      </w:pPr>
      <w:r>
        <w:rPr>
          <w:rFonts w:cstheme="minorHAnsi"/>
          <w:sz w:val="28"/>
          <w:szCs w:val="28"/>
        </w:rPr>
        <w:t xml:space="preserve">The </w:t>
      </w:r>
      <w:r w:rsidR="00CD0B0B">
        <w:rPr>
          <w:rFonts w:cstheme="minorHAnsi"/>
          <w:sz w:val="28"/>
          <w:szCs w:val="28"/>
        </w:rPr>
        <w:t xml:space="preserve">statutory </w:t>
      </w:r>
      <w:r>
        <w:rPr>
          <w:rFonts w:cstheme="minorHAnsi"/>
          <w:sz w:val="28"/>
          <w:szCs w:val="28"/>
        </w:rPr>
        <w:t>guidance states</w:t>
      </w:r>
      <w:r w:rsidR="0025023E">
        <w:rPr>
          <w:rFonts w:cstheme="minorHAnsi"/>
          <w:sz w:val="28"/>
          <w:szCs w:val="28"/>
        </w:rPr>
        <w:t>:</w:t>
      </w:r>
      <w:r>
        <w:rPr>
          <w:rFonts w:cstheme="minorHAnsi"/>
          <w:sz w:val="28"/>
          <w:szCs w:val="28"/>
        </w:rPr>
        <w:t xml:space="preserve"> </w:t>
      </w:r>
    </w:p>
    <w:p w14:paraId="74A9F7B8" w14:textId="77777777" w:rsidR="001F3902" w:rsidRDefault="001F3902" w:rsidP="00A60EFB">
      <w:pPr>
        <w:spacing w:after="0"/>
        <w:ind w:left="720"/>
        <w:rPr>
          <w:rFonts w:cstheme="minorHAnsi"/>
          <w:sz w:val="28"/>
          <w:szCs w:val="28"/>
        </w:rPr>
      </w:pPr>
      <w:r>
        <w:rPr>
          <w:rFonts w:cstheme="minorHAnsi"/>
          <w:sz w:val="28"/>
          <w:szCs w:val="28"/>
        </w:rPr>
        <w:t>“</w:t>
      </w:r>
      <w:r w:rsidRPr="001F3902">
        <w:rPr>
          <w:rFonts w:cstheme="minorHAnsi"/>
          <w:sz w:val="28"/>
          <w:szCs w:val="28"/>
        </w:rPr>
        <w:t>The relevant bodies should collectively agree an appropriate ASB Case Review/Community Trigger threshold</w:t>
      </w:r>
      <w:r>
        <w:rPr>
          <w:rFonts w:cstheme="minorHAnsi"/>
          <w:sz w:val="28"/>
          <w:szCs w:val="28"/>
        </w:rPr>
        <w:t>……</w:t>
      </w:r>
      <w:r w:rsidR="00AD545F">
        <w:rPr>
          <w:rFonts w:cstheme="minorHAnsi"/>
          <w:sz w:val="28"/>
          <w:szCs w:val="28"/>
        </w:rPr>
        <w:t xml:space="preserve"> </w:t>
      </w:r>
      <w:r w:rsidRPr="001F3902">
        <w:rPr>
          <w:rFonts w:cstheme="minorHAnsi"/>
          <w:sz w:val="28"/>
          <w:szCs w:val="28"/>
        </w:rPr>
        <w:t>The threshold must be no higher than three qualifying complaints of anti-social behaviour in a six month period.</w:t>
      </w:r>
      <w:r>
        <w:rPr>
          <w:rFonts w:cstheme="minorHAnsi"/>
          <w:sz w:val="28"/>
          <w:szCs w:val="28"/>
        </w:rPr>
        <w:t>”</w:t>
      </w:r>
    </w:p>
    <w:p w14:paraId="3791565D" w14:textId="77777777" w:rsidR="001F3902" w:rsidRDefault="001F3902" w:rsidP="00A60EFB">
      <w:pPr>
        <w:spacing w:after="0"/>
        <w:ind w:left="720"/>
        <w:rPr>
          <w:rFonts w:cstheme="minorHAnsi"/>
          <w:sz w:val="28"/>
          <w:szCs w:val="28"/>
        </w:rPr>
      </w:pPr>
    </w:p>
    <w:p w14:paraId="5DAB05D3" w14:textId="77777777" w:rsidR="001F3902" w:rsidRPr="005962EE" w:rsidRDefault="001F3902" w:rsidP="00A60EFB">
      <w:pPr>
        <w:spacing w:after="0"/>
        <w:ind w:left="720"/>
        <w:rPr>
          <w:rFonts w:cstheme="minorHAnsi"/>
          <w:sz w:val="28"/>
          <w:szCs w:val="28"/>
        </w:rPr>
      </w:pPr>
      <w:r>
        <w:rPr>
          <w:rFonts w:cstheme="minorHAnsi"/>
          <w:sz w:val="28"/>
          <w:szCs w:val="28"/>
        </w:rPr>
        <w:t>“</w:t>
      </w:r>
      <w:r w:rsidRPr="001F3902">
        <w:rPr>
          <w:rFonts w:cstheme="minorHAnsi"/>
          <w:sz w:val="28"/>
          <w:szCs w:val="28"/>
        </w:rPr>
        <w:t>The harm, or the potential for harm to be caused to the victim, is an important consideration in determining whether the threshold is met because the more vulnerable will be less resilient to anti-social behaviour.</w:t>
      </w:r>
      <w:r>
        <w:rPr>
          <w:rFonts w:cstheme="minorHAnsi"/>
          <w:sz w:val="28"/>
          <w:szCs w:val="28"/>
        </w:rPr>
        <w:t xml:space="preserve"> </w:t>
      </w:r>
      <w:r w:rsidRPr="001F3902">
        <w:rPr>
          <w:rFonts w:cstheme="minorHAnsi"/>
          <w:sz w:val="28"/>
          <w:szCs w:val="28"/>
        </w:rPr>
        <w:t>People can be vul</w:t>
      </w:r>
      <w:r>
        <w:rPr>
          <w:rFonts w:cstheme="minorHAnsi"/>
          <w:sz w:val="28"/>
          <w:szCs w:val="28"/>
        </w:rPr>
        <w:t>nerable for a number of reasons….</w:t>
      </w:r>
      <w:r w:rsidR="00B67911">
        <w:rPr>
          <w:rFonts w:cstheme="minorHAnsi"/>
          <w:sz w:val="28"/>
          <w:szCs w:val="28"/>
        </w:rPr>
        <w:t>”</w:t>
      </w:r>
      <w:r w:rsidR="00B67911">
        <w:rPr>
          <w:rStyle w:val="FootnoteReference"/>
          <w:rFonts w:cstheme="minorHAnsi"/>
          <w:sz w:val="28"/>
          <w:szCs w:val="28"/>
        </w:rPr>
        <w:footnoteReference w:id="14"/>
      </w:r>
    </w:p>
    <w:p w14:paraId="050B59E8" w14:textId="77777777" w:rsidR="009748B5" w:rsidRDefault="001B40AE" w:rsidP="00A60EFB">
      <w:pPr>
        <w:spacing w:after="0"/>
        <w:rPr>
          <w:rStyle w:val="Hyperlink"/>
          <w:rFonts w:cstheme="minorHAnsi"/>
          <w:sz w:val="20"/>
          <w:szCs w:val="20"/>
        </w:rPr>
      </w:pPr>
      <w:hyperlink r:id="rId15" w:history="1"/>
      <w:r w:rsidR="00B67911">
        <w:rPr>
          <w:rStyle w:val="Hyperlink"/>
          <w:rFonts w:cstheme="minorHAnsi"/>
          <w:sz w:val="20"/>
          <w:szCs w:val="20"/>
        </w:rPr>
        <w:t xml:space="preserve"> </w:t>
      </w:r>
    </w:p>
    <w:p w14:paraId="1F84BC20" w14:textId="77777777" w:rsidR="005D07B7" w:rsidRPr="00B67911" w:rsidRDefault="005D07B7" w:rsidP="00A60EFB">
      <w:pPr>
        <w:spacing w:after="0"/>
        <w:rPr>
          <w:rFonts w:cstheme="minorHAnsi"/>
          <w:sz w:val="20"/>
          <w:szCs w:val="20"/>
        </w:rPr>
      </w:pPr>
    </w:p>
    <w:p w14:paraId="4231DCDC" w14:textId="77777777" w:rsidR="001F3902" w:rsidRPr="0054505B" w:rsidRDefault="005D07B7" w:rsidP="00A60EFB">
      <w:pPr>
        <w:spacing w:after="0"/>
        <w:rPr>
          <w:rFonts w:cstheme="minorHAnsi"/>
          <w:b/>
          <w:sz w:val="28"/>
          <w:szCs w:val="28"/>
        </w:rPr>
      </w:pPr>
      <w:r w:rsidRPr="0054505B">
        <w:rPr>
          <w:rFonts w:cstheme="minorHAnsi"/>
          <w:b/>
          <w:sz w:val="28"/>
          <w:szCs w:val="28"/>
        </w:rPr>
        <w:t>That concludes Inclusion London’s comments and information regarding housing providers’ role to support Deaf and Disabled people exploited by gangs</w:t>
      </w:r>
      <w:r w:rsidR="00A96014" w:rsidRPr="0054505B">
        <w:rPr>
          <w:rFonts w:cstheme="minorHAnsi"/>
          <w:b/>
          <w:sz w:val="28"/>
          <w:szCs w:val="28"/>
        </w:rPr>
        <w:t>.</w:t>
      </w:r>
    </w:p>
    <w:p w14:paraId="0DF2B778" w14:textId="77777777" w:rsidR="00922697" w:rsidRDefault="00B67911" w:rsidP="00A60EFB">
      <w:pPr>
        <w:spacing w:after="0"/>
        <w:rPr>
          <w:rFonts w:cstheme="minorHAnsi"/>
          <w:b/>
          <w:bCs/>
          <w:sz w:val="28"/>
          <w:szCs w:val="28"/>
        </w:rPr>
      </w:pPr>
      <w:r>
        <w:rPr>
          <w:rFonts w:cstheme="minorHAnsi"/>
          <w:b/>
          <w:bCs/>
          <w:sz w:val="28"/>
          <w:szCs w:val="28"/>
        </w:rPr>
        <w:t xml:space="preserve"> </w:t>
      </w:r>
    </w:p>
    <w:p w14:paraId="33753E60" w14:textId="77777777" w:rsidR="0054505B" w:rsidRPr="0051206D" w:rsidRDefault="0054505B" w:rsidP="00A60EFB">
      <w:pPr>
        <w:spacing w:after="0"/>
        <w:rPr>
          <w:rFonts w:cstheme="minorHAnsi"/>
          <w:bCs/>
          <w:sz w:val="28"/>
          <w:szCs w:val="28"/>
        </w:rPr>
      </w:pPr>
    </w:p>
    <w:p w14:paraId="33E6C32A" w14:textId="77777777" w:rsidR="0054505B" w:rsidRPr="0051206D" w:rsidRDefault="001F4F5A" w:rsidP="001F4F5A">
      <w:pPr>
        <w:spacing w:after="0"/>
        <w:jc w:val="center"/>
        <w:rPr>
          <w:rFonts w:cstheme="minorHAnsi"/>
          <w:bCs/>
          <w:sz w:val="28"/>
          <w:szCs w:val="28"/>
        </w:rPr>
      </w:pPr>
      <w:r w:rsidRPr="0051206D">
        <w:rPr>
          <w:rFonts w:cstheme="minorHAnsi"/>
          <w:bCs/>
          <w:sz w:val="28"/>
          <w:szCs w:val="28"/>
        </w:rPr>
        <w:t>____________________________________________________________</w:t>
      </w:r>
    </w:p>
    <w:p w14:paraId="36D9F761" w14:textId="77777777" w:rsidR="0054505B" w:rsidRPr="0051206D" w:rsidRDefault="0054505B" w:rsidP="00A60EFB">
      <w:pPr>
        <w:spacing w:after="0"/>
        <w:rPr>
          <w:rFonts w:cstheme="minorHAnsi"/>
          <w:bCs/>
          <w:sz w:val="28"/>
          <w:szCs w:val="28"/>
        </w:rPr>
      </w:pPr>
    </w:p>
    <w:p w14:paraId="5A35F350" w14:textId="77777777" w:rsidR="0054505B" w:rsidRDefault="0054505B" w:rsidP="00A60EFB">
      <w:pPr>
        <w:spacing w:after="0"/>
        <w:rPr>
          <w:rFonts w:cstheme="minorHAnsi"/>
          <w:b/>
          <w:bCs/>
          <w:sz w:val="28"/>
          <w:szCs w:val="28"/>
        </w:rPr>
      </w:pPr>
    </w:p>
    <w:p w14:paraId="62C42DDC" w14:textId="77777777" w:rsidR="0054505B" w:rsidRDefault="0054505B" w:rsidP="00A60EFB">
      <w:pPr>
        <w:spacing w:after="0"/>
        <w:rPr>
          <w:rFonts w:cstheme="minorHAnsi"/>
          <w:b/>
          <w:bCs/>
          <w:sz w:val="28"/>
          <w:szCs w:val="28"/>
        </w:rPr>
      </w:pPr>
    </w:p>
    <w:p w14:paraId="1B203D0C" w14:textId="77777777" w:rsidR="0054505B" w:rsidRDefault="0054505B" w:rsidP="00A60EFB">
      <w:pPr>
        <w:spacing w:after="0"/>
        <w:rPr>
          <w:rFonts w:cstheme="minorHAnsi"/>
          <w:b/>
          <w:bCs/>
          <w:sz w:val="28"/>
          <w:szCs w:val="28"/>
        </w:rPr>
      </w:pPr>
    </w:p>
    <w:p w14:paraId="3ED2ACF5" w14:textId="77777777" w:rsidR="0054505B" w:rsidRDefault="0054505B" w:rsidP="00A60EFB">
      <w:pPr>
        <w:spacing w:after="0"/>
        <w:rPr>
          <w:rFonts w:cstheme="minorHAnsi"/>
          <w:b/>
          <w:bCs/>
          <w:sz w:val="28"/>
          <w:szCs w:val="28"/>
        </w:rPr>
      </w:pPr>
    </w:p>
    <w:p w14:paraId="3342044D" w14:textId="77777777" w:rsidR="0054505B" w:rsidRDefault="0054505B" w:rsidP="00A60EFB">
      <w:pPr>
        <w:spacing w:after="0"/>
        <w:rPr>
          <w:rFonts w:cstheme="minorHAnsi"/>
          <w:b/>
          <w:bCs/>
          <w:sz w:val="28"/>
          <w:szCs w:val="28"/>
        </w:rPr>
      </w:pPr>
    </w:p>
    <w:p w14:paraId="284DF4BB" w14:textId="77777777" w:rsidR="0054505B" w:rsidRPr="006B558E" w:rsidRDefault="0054505B" w:rsidP="0054505B">
      <w:pPr>
        <w:rPr>
          <w:sz w:val="32"/>
          <w:szCs w:val="32"/>
        </w:rPr>
      </w:pPr>
      <w:r w:rsidRPr="006B558E">
        <w:rPr>
          <w:sz w:val="32"/>
          <w:szCs w:val="32"/>
        </w:rPr>
        <w:lastRenderedPageBreak/>
        <w:t xml:space="preserve">For more information contact: </w:t>
      </w:r>
    </w:p>
    <w:p w14:paraId="51B28066" w14:textId="77777777" w:rsidR="0054505B" w:rsidRPr="00723059" w:rsidRDefault="0054505B" w:rsidP="0054505B">
      <w:pPr>
        <w:rPr>
          <w:rFonts w:cs="Arial"/>
          <w:b/>
          <w:color w:val="31849B"/>
          <w:szCs w:val="28"/>
        </w:rPr>
      </w:pPr>
    </w:p>
    <w:p w14:paraId="47F4BA6C" w14:textId="77777777" w:rsidR="0054505B" w:rsidRPr="0054505B" w:rsidRDefault="0054505B" w:rsidP="0054505B">
      <w:pPr>
        <w:spacing w:after="0" w:line="240" w:lineRule="auto"/>
        <w:rPr>
          <w:color w:val="31849B"/>
          <w:sz w:val="28"/>
          <w:szCs w:val="28"/>
        </w:rPr>
      </w:pPr>
      <w:r w:rsidRPr="0054505B">
        <w:rPr>
          <w:color w:val="31849B"/>
          <w:sz w:val="28"/>
          <w:szCs w:val="28"/>
        </w:rPr>
        <w:t>Inclusion London</w:t>
      </w:r>
      <w:r w:rsidRPr="0054505B">
        <w:rPr>
          <w:color w:val="31849B"/>
          <w:sz w:val="28"/>
          <w:szCs w:val="28"/>
        </w:rPr>
        <w:br/>
        <w:t>336 Brixton Road</w:t>
      </w:r>
      <w:r w:rsidRPr="0054505B">
        <w:rPr>
          <w:color w:val="31849B"/>
          <w:sz w:val="28"/>
          <w:szCs w:val="28"/>
        </w:rPr>
        <w:br/>
        <w:t>London, SW9 7AA</w:t>
      </w:r>
    </w:p>
    <w:p w14:paraId="12A09442" w14:textId="77777777" w:rsidR="0054505B" w:rsidRDefault="001B40AE" w:rsidP="0054505B">
      <w:pPr>
        <w:spacing w:after="0" w:line="240" w:lineRule="auto"/>
        <w:rPr>
          <w:rStyle w:val="Hyperlink"/>
          <w:rFonts w:ascii="Calibri" w:hAnsi="Calibri"/>
          <w:sz w:val="28"/>
          <w:szCs w:val="28"/>
        </w:rPr>
      </w:pPr>
      <w:hyperlink r:id="rId16" w:history="1"/>
      <w:r w:rsidR="0054505B" w:rsidRPr="0054505B">
        <w:rPr>
          <w:rStyle w:val="Hyperlink"/>
          <w:sz w:val="28"/>
          <w:szCs w:val="28"/>
        </w:rPr>
        <w:t xml:space="preserve"> </w:t>
      </w:r>
      <w:hyperlink r:id="rId17" w:history="1">
        <w:r w:rsidR="0054505B" w:rsidRPr="0054505B">
          <w:rPr>
            <w:rStyle w:val="Hyperlink"/>
            <w:rFonts w:ascii="Calibri" w:hAnsi="Calibri"/>
            <w:sz w:val="28"/>
            <w:szCs w:val="28"/>
          </w:rPr>
          <w:t>Henrietta.Doyle@inclusionlondon.org.uk</w:t>
        </w:r>
      </w:hyperlink>
    </w:p>
    <w:p w14:paraId="35646558" w14:textId="77777777" w:rsidR="00575F55" w:rsidRPr="0054505B" w:rsidRDefault="00575F55" w:rsidP="00575F55">
      <w:pPr>
        <w:spacing w:after="0" w:line="240" w:lineRule="auto"/>
        <w:rPr>
          <w:color w:val="31849B"/>
          <w:sz w:val="28"/>
          <w:szCs w:val="28"/>
        </w:rPr>
      </w:pPr>
      <w:r>
        <w:rPr>
          <w:rStyle w:val="Hyperlink"/>
          <w:rFonts w:ascii="Calibri" w:hAnsi="Calibri"/>
          <w:sz w:val="28"/>
          <w:szCs w:val="28"/>
        </w:rPr>
        <w:t>Louise.holden@inclusionlondon.org.uk</w:t>
      </w:r>
    </w:p>
    <w:p w14:paraId="6790B1BD" w14:textId="77777777" w:rsidR="00575F55" w:rsidRPr="0054505B" w:rsidRDefault="00575F55" w:rsidP="0054505B">
      <w:pPr>
        <w:spacing w:after="0" w:line="240" w:lineRule="auto"/>
        <w:rPr>
          <w:color w:val="31849B"/>
          <w:sz w:val="28"/>
          <w:szCs w:val="28"/>
        </w:rPr>
      </w:pPr>
    </w:p>
    <w:p w14:paraId="34FF9885" w14:textId="77777777" w:rsidR="0054505B" w:rsidRPr="0054505B" w:rsidRDefault="0054505B" w:rsidP="0054505B">
      <w:pPr>
        <w:spacing w:after="0" w:line="240" w:lineRule="auto"/>
        <w:rPr>
          <w:color w:val="31849B"/>
          <w:sz w:val="28"/>
          <w:szCs w:val="28"/>
        </w:rPr>
      </w:pPr>
    </w:p>
    <w:p w14:paraId="4C8AFFA1" w14:textId="77777777" w:rsidR="0054505B" w:rsidRPr="0054505B" w:rsidRDefault="0054505B" w:rsidP="0054505B">
      <w:pPr>
        <w:spacing w:after="0" w:line="240" w:lineRule="auto"/>
        <w:rPr>
          <w:color w:val="31849B"/>
          <w:sz w:val="28"/>
          <w:szCs w:val="28"/>
        </w:rPr>
      </w:pPr>
      <w:r w:rsidRPr="0054505B">
        <w:rPr>
          <w:color w:val="31849B"/>
          <w:sz w:val="28"/>
          <w:szCs w:val="28"/>
        </w:rPr>
        <w:t xml:space="preserve">Telephone: </w:t>
      </w:r>
      <w:r w:rsidRPr="0054505B">
        <w:rPr>
          <w:rFonts w:eastAsia="Times New Roman" w:cs="Arial"/>
          <w:noProof/>
          <w:color w:val="31849B"/>
          <w:sz w:val="28"/>
          <w:szCs w:val="28"/>
        </w:rPr>
        <w:t>020 7237 3181</w:t>
      </w:r>
      <w:r w:rsidRPr="0054505B">
        <w:rPr>
          <w:color w:val="31849B"/>
          <w:sz w:val="28"/>
          <w:szCs w:val="28"/>
        </w:rPr>
        <w:br/>
        <w:t>SMS: 0771 839 4687</w:t>
      </w:r>
    </w:p>
    <w:p w14:paraId="0B7DB11D" w14:textId="77777777" w:rsidR="0054505B" w:rsidRPr="0054505B" w:rsidRDefault="0054505B" w:rsidP="0054505B">
      <w:pPr>
        <w:spacing w:after="0" w:line="240" w:lineRule="auto"/>
        <w:rPr>
          <w:rStyle w:val="Hyperlink"/>
          <w:sz w:val="28"/>
          <w:szCs w:val="28"/>
        </w:rPr>
      </w:pPr>
      <w:r w:rsidRPr="0054505B">
        <w:rPr>
          <w:rStyle w:val="Hyperlink"/>
          <w:sz w:val="28"/>
          <w:szCs w:val="28"/>
        </w:rPr>
        <w:fldChar w:fldCharType="begin"/>
      </w:r>
      <w:r w:rsidRPr="0054505B">
        <w:rPr>
          <w:rStyle w:val="Hyperlink"/>
          <w:sz w:val="28"/>
          <w:szCs w:val="28"/>
        </w:rPr>
        <w:instrText xml:space="preserve"> HYPERLINK "http://www.inclusionlondon.org.uk/" </w:instrText>
      </w:r>
      <w:r w:rsidRPr="0054505B">
        <w:rPr>
          <w:rStyle w:val="Hyperlink"/>
          <w:sz w:val="28"/>
          <w:szCs w:val="28"/>
        </w:rPr>
        <w:fldChar w:fldCharType="separate"/>
      </w:r>
      <w:r w:rsidRPr="0054505B">
        <w:rPr>
          <w:rStyle w:val="Hyperlink"/>
          <w:sz w:val="28"/>
          <w:szCs w:val="28"/>
        </w:rPr>
        <w:t>www.inclusionlondon.org.uk</w:t>
      </w:r>
    </w:p>
    <w:p w14:paraId="70004F0B" w14:textId="77777777" w:rsidR="0054505B" w:rsidRDefault="0054505B" w:rsidP="0054505B">
      <w:pPr>
        <w:spacing w:after="0" w:line="240" w:lineRule="auto"/>
        <w:rPr>
          <w:rStyle w:val="Hyperlink"/>
        </w:rPr>
      </w:pPr>
      <w:r w:rsidRPr="0054505B">
        <w:rPr>
          <w:rStyle w:val="Hyperlink"/>
          <w:sz w:val="28"/>
          <w:szCs w:val="28"/>
        </w:rPr>
        <w:fldChar w:fldCharType="end"/>
      </w:r>
    </w:p>
    <w:p w14:paraId="56E54AF6" w14:textId="77777777" w:rsidR="0054505B" w:rsidRDefault="0054505B" w:rsidP="0054505B">
      <w:pPr>
        <w:rPr>
          <w:rStyle w:val="Hyperlink"/>
        </w:rPr>
      </w:pPr>
    </w:p>
    <w:p w14:paraId="3579A3D9" w14:textId="77777777" w:rsidR="0054505B" w:rsidRDefault="0054505B" w:rsidP="0054505B">
      <w:pPr>
        <w:rPr>
          <w:rStyle w:val="Hyperlink"/>
        </w:rPr>
      </w:pPr>
    </w:p>
    <w:p w14:paraId="168F8590" w14:textId="77777777" w:rsidR="0054505B" w:rsidRDefault="0054505B" w:rsidP="0054505B">
      <w:pPr>
        <w:rPr>
          <w:iCs/>
          <w:color w:val="31849B"/>
          <w:szCs w:val="28"/>
        </w:rPr>
      </w:pPr>
    </w:p>
    <w:p w14:paraId="1B03B4F7" w14:textId="77777777" w:rsidR="0054505B" w:rsidRDefault="0054505B" w:rsidP="0054505B">
      <w:pPr>
        <w:rPr>
          <w:iCs/>
          <w:color w:val="31849B"/>
          <w:szCs w:val="28"/>
        </w:rPr>
      </w:pPr>
    </w:p>
    <w:p w14:paraId="78421E6D" w14:textId="77777777" w:rsidR="0054505B" w:rsidRDefault="0054505B" w:rsidP="0054505B">
      <w:pPr>
        <w:rPr>
          <w:iCs/>
          <w:color w:val="31849B"/>
          <w:szCs w:val="28"/>
        </w:rPr>
      </w:pPr>
    </w:p>
    <w:p w14:paraId="1B962C5E" w14:textId="77777777" w:rsidR="0054505B" w:rsidRDefault="0054505B" w:rsidP="0054505B">
      <w:pPr>
        <w:rPr>
          <w:iCs/>
          <w:color w:val="31849B"/>
          <w:szCs w:val="28"/>
        </w:rPr>
      </w:pPr>
    </w:p>
    <w:p w14:paraId="6B30D3DC" w14:textId="77777777" w:rsidR="0054505B" w:rsidRDefault="0054505B" w:rsidP="0054505B">
      <w:pPr>
        <w:rPr>
          <w:iCs/>
          <w:color w:val="31849B"/>
          <w:szCs w:val="28"/>
        </w:rPr>
      </w:pPr>
    </w:p>
    <w:p w14:paraId="4B3C8439" w14:textId="77777777" w:rsidR="0054505B" w:rsidRDefault="0054505B" w:rsidP="0054505B">
      <w:pPr>
        <w:rPr>
          <w:iCs/>
          <w:color w:val="31849B"/>
          <w:szCs w:val="28"/>
        </w:rPr>
      </w:pPr>
    </w:p>
    <w:p w14:paraId="6BA96EB9" w14:textId="77777777" w:rsidR="0054505B" w:rsidRDefault="0054505B" w:rsidP="0054505B">
      <w:pPr>
        <w:rPr>
          <w:iCs/>
          <w:color w:val="31849B"/>
          <w:szCs w:val="28"/>
        </w:rPr>
      </w:pPr>
    </w:p>
    <w:p w14:paraId="5E099E40" w14:textId="77777777" w:rsidR="0054505B" w:rsidRDefault="0054505B" w:rsidP="0054505B">
      <w:pPr>
        <w:rPr>
          <w:iCs/>
          <w:color w:val="31849B"/>
          <w:szCs w:val="28"/>
        </w:rPr>
      </w:pPr>
    </w:p>
    <w:p w14:paraId="3208DE95" w14:textId="77777777" w:rsidR="0054505B" w:rsidRDefault="0054505B" w:rsidP="0054505B">
      <w:r>
        <w:rPr>
          <w:noProof/>
          <w:lang w:val="en-GB" w:eastAsia="en-GB"/>
        </w:rPr>
        <w:drawing>
          <wp:anchor distT="0" distB="0" distL="114300" distR="114300" simplePos="0" relativeHeight="251663360" behindDoc="0" locked="0" layoutInCell="1" allowOverlap="1" wp14:anchorId="55280FFC" wp14:editId="7CFA2909">
            <wp:simplePos x="0" y="0"/>
            <wp:positionH relativeFrom="margin">
              <wp:posOffset>4746625</wp:posOffset>
            </wp:positionH>
            <wp:positionV relativeFrom="margin">
              <wp:posOffset>7315200</wp:posOffset>
            </wp:positionV>
            <wp:extent cx="1114425" cy="552450"/>
            <wp:effectExtent l="0" t="0" r="0" b="0"/>
            <wp:wrapSquare wrapText="bothSides"/>
            <wp:docPr id="3" name="Picture 3" descr="bar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inglogosm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4E3426C5" wp14:editId="41C02670">
            <wp:simplePos x="0" y="0"/>
            <wp:positionH relativeFrom="margin">
              <wp:posOffset>3654425</wp:posOffset>
            </wp:positionH>
            <wp:positionV relativeFrom="margin">
              <wp:posOffset>7061200</wp:posOffset>
            </wp:positionV>
            <wp:extent cx="790575" cy="971550"/>
            <wp:effectExtent l="0" t="0" r="9525" b="0"/>
            <wp:wrapSquare wrapText="bothSides"/>
            <wp:docPr id="4" name="Picture 4" descr="C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London"/>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038F6C7C" wp14:editId="304183B3">
            <wp:simplePos x="0" y="0"/>
            <wp:positionH relativeFrom="margin">
              <wp:posOffset>1624330</wp:posOffset>
            </wp:positionH>
            <wp:positionV relativeFrom="margin">
              <wp:posOffset>7388225</wp:posOffset>
            </wp:positionV>
            <wp:extent cx="1866900" cy="304800"/>
            <wp:effectExtent l="0" t="0" r="0" b="0"/>
            <wp:wrapSquare wrapText="bothSides"/>
            <wp:docPr id="2" name="Picture 2" descr="three-gui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guinea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1849B"/>
          <w:szCs w:val="28"/>
          <w:lang w:val="en-GB" w:eastAsia="en-GB"/>
        </w:rPr>
        <w:drawing>
          <wp:anchor distT="0" distB="0" distL="114300" distR="114300" simplePos="0" relativeHeight="251660288" behindDoc="0" locked="0" layoutInCell="1" allowOverlap="1" wp14:anchorId="5C663BC6" wp14:editId="590FFB49">
            <wp:simplePos x="0" y="0"/>
            <wp:positionH relativeFrom="margin">
              <wp:posOffset>-29845</wp:posOffset>
            </wp:positionH>
            <wp:positionV relativeFrom="margin">
              <wp:posOffset>7061835</wp:posOffset>
            </wp:positionV>
            <wp:extent cx="1379220" cy="638175"/>
            <wp:effectExtent l="0" t="0" r="0" b="9525"/>
            <wp:wrapSquare wrapText="bothSides"/>
            <wp:docPr id="5" name="Picture 5" descr="logo-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gb-lar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922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059">
        <w:rPr>
          <w:iCs/>
          <w:color w:val="31849B"/>
          <w:szCs w:val="28"/>
        </w:rPr>
        <w:t>Registered Charity number: 1157376</w:t>
      </w:r>
      <w:r w:rsidRPr="00723059">
        <w:rPr>
          <w:iCs/>
          <w:color w:val="31849B"/>
          <w:szCs w:val="28"/>
        </w:rPr>
        <w:br/>
        <w:t>Company registration number: 6729420</w:t>
      </w:r>
      <w:r>
        <w:rPr>
          <w:szCs w:val="28"/>
          <w:lang w:eastAsia="en-GB"/>
        </w:rPr>
        <w:t xml:space="preserve">  </w:t>
      </w:r>
    </w:p>
    <w:sectPr w:rsidR="00545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CEDBC" w14:textId="77777777" w:rsidR="001B40AE" w:rsidRDefault="001B40AE" w:rsidP="003160A1">
      <w:pPr>
        <w:spacing w:after="0" w:line="240" w:lineRule="auto"/>
      </w:pPr>
      <w:r>
        <w:separator/>
      </w:r>
    </w:p>
  </w:endnote>
  <w:endnote w:type="continuationSeparator" w:id="0">
    <w:p w14:paraId="12781F7D" w14:textId="77777777" w:rsidR="001B40AE" w:rsidRDefault="001B40AE" w:rsidP="0031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46FC" w14:textId="77777777" w:rsidR="001B40AE" w:rsidRDefault="001B40AE" w:rsidP="003160A1">
      <w:pPr>
        <w:spacing w:after="0" w:line="240" w:lineRule="auto"/>
      </w:pPr>
      <w:r>
        <w:separator/>
      </w:r>
    </w:p>
  </w:footnote>
  <w:footnote w:type="continuationSeparator" w:id="0">
    <w:p w14:paraId="2D43D014" w14:textId="77777777" w:rsidR="001B40AE" w:rsidRDefault="001B40AE" w:rsidP="003160A1">
      <w:pPr>
        <w:spacing w:after="0" w:line="240" w:lineRule="auto"/>
      </w:pPr>
      <w:r>
        <w:continuationSeparator/>
      </w:r>
    </w:p>
  </w:footnote>
  <w:footnote w:id="1">
    <w:p w14:paraId="194FD219" w14:textId="77777777" w:rsidR="00B418F9" w:rsidRDefault="00B418F9">
      <w:pPr>
        <w:pStyle w:val="FootnoteText"/>
      </w:pPr>
      <w:r>
        <w:rPr>
          <w:rStyle w:val="FootnoteReference"/>
        </w:rPr>
        <w:footnoteRef/>
      </w:r>
      <w:r>
        <w:t xml:space="preserve"> </w:t>
      </w:r>
      <w:hyperlink r:id="rId1" w:history="1">
        <w:r w:rsidRPr="00F156F3">
          <w:rPr>
            <w:rStyle w:val="Hyperlink"/>
          </w:rPr>
          <w:t>https://saferlondon.org.uk/pan-london-housing-reciprocal/</w:t>
        </w:r>
      </w:hyperlink>
    </w:p>
    <w:p w14:paraId="263BC600" w14:textId="77777777" w:rsidR="00B418F9" w:rsidRDefault="00B418F9">
      <w:pPr>
        <w:pStyle w:val="FootnoteText"/>
      </w:pPr>
    </w:p>
  </w:footnote>
  <w:footnote w:id="2">
    <w:p w14:paraId="5E27BB53" w14:textId="77777777" w:rsidR="000B1F15" w:rsidRDefault="000B1F15" w:rsidP="000B1F15">
      <w:pPr>
        <w:spacing w:after="0"/>
      </w:pPr>
      <w:r>
        <w:rPr>
          <w:rStyle w:val="FootnoteReference"/>
        </w:rPr>
        <w:footnoteRef/>
      </w:r>
      <w:r>
        <w:t xml:space="preserve"> </w:t>
      </w:r>
      <w:r>
        <w:rPr>
          <w:sz w:val="20"/>
          <w:szCs w:val="20"/>
        </w:rPr>
        <w:t xml:space="preserve">  </w:t>
      </w:r>
      <w:r w:rsidRPr="008756DF">
        <w:t xml:space="preserve"> </w:t>
      </w:r>
      <w:hyperlink r:id="rId2" w:history="1">
        <w:r w:rsidRPr="00181014">
          <w:rPr>
            <w:rStyle w:val="Hyperlink"/>
            <w:sz w:val="20"/>
            <w:szCs w:val="20"/>
          </w:rPr>
          <w:t>https://www.housingnet.co.uk/pdf/Anti-social_behaviour_in_social_housing_England.pdf</w:t>
        </w:r>
      </w:hyperlink>
      <w:r>
        <w:rPr>
          <w:sz w:val="20"/>
          <w:szCs w:val="20"/>
        </w:rPr>
        <w:t xml:space="preserve"> </w:t>
      </w:r>
    </w:p>
  </w:footnote>
  <w:footnote w:id="3">
    <w:p w14:paraId="354A4A60" w14:textId="77777777" w:rsidR="00417DE9" w:rsidRDefault="00696474" w:rsidP="00A60EFB">
      <w:pPr>
        <w:pStyle w:val="FootnoteText"/>
      </w:pPr>
      <w:r>
        <w:rPr>
          <w:rStyle w:val="FootnoteReference"/>
        </w:rPr>
        <w:footnoteRef/>
      </w:r>
      <w:r>
        <w:rPr>
          <w:rStyle w:val="FootnoteReference"/>
        </w:rPr>
        <w:t xml:space="preserve"> </w:t>
      </w:r>
      <w:r>
        <w:t xml:space="preserve"> </w:t>
      </w:r>
      <w:hyperlink r:id="rId3" w:history="1">
        <w:r w:rsidRPr="00181014">
          <w:rPr>
            <w:rStyle w:val="Hyperlink"/>
          </w:rPr>
          <w:t>https://www.havering.gov.uk/download/downloads/id/1592/housing_hate_crime_policy.pdf</w:t>
        </w:r>
      </w:hyperlink>
      <w:r>
        <w:t xml:space="preserve"> </w:t>
      </w:r>
      <w:r w:rsidR="00417DE9">
        <w:t xml:space="preserve">  </w:t>
      </w:r>
      <w:r w:rsidR="00A60EFB">
        <w:t xml:space="preserve"> </w:t>
      </w:r>
    </w:p>
  </w:footnote>
  <w:footnote w:id="4">
    <w:p w14:paraId="7E141BF0" w14:textId="77777777" w:rsidR="000B1F15" w:rsidRDefault="000B1F15" w:rsidP="000B1F15">
      <w:pPr>
        <w:pStyle w:val="FootnoteText"/>
      </w:pPr>
      <w:r>
        <w:rPr>
          <w:rStyle w:val="FootnoteReference"/>
        </w:rPr>
        <w:footnoteRef/>
      </w:r>
      <w:r>
        <w:t xml:space="preserve"> </w:t>
      </w:r>
      <w:hyperlink r:id="rId4" w:history="1">
        <w:r w:rsidRPr="00181014">
          <w:rPr>
            <w:rStyle w:val="Hyperlink"/>
          </w:rPr>
          <w:t>https://www.homesforharingey.org/sites/default/files/anti_social_behaviour_policy_and_procedures.pdf</w:t>
        </w:r>
      </w:hyperlink>
      <w:r>
        <w:rPr>
          <w:rStyle w:val="Hyperlink"/>
        </w:rPr>
        <w:t xml:space="preserve"> </w:t>
      </w:r>
    </w:p>
  </w:footnote>
  <w:footnote w:id="5">
    <w:p w14:paraId="6480C8EF" w14:textId="77777777" w:rsidR="00417DE9" w:rsidRDefault="00417DE9">
      <w:pPr>
        <w:pStyle w:val="FootnoteText"/>
      </w:pPr>
      <w:r>
        <w:rPr>
          <w:rStyle w:val="FootnoteReference"/>
        </w:rPr>
        <w:footnoteRef/>
      </w:r>
      <w:r>
        <w:t xml:space="preserve"> </w:t>
      </w:r>
      <w:hyperlink r:id="rId5" w:history="1">
        <w:r w:rsidRPr="00181014">
          <w:rPr>
            <w:rStyle w:val="Hyperlink"/>
          </w:rPr>
          <w:t>https://www.brent.gov.uk/media/16409061/responding-to-hate-crime-advice-and-support-services-2017.pdf</w:t>
        </w:r>
      </w:hyperlink>
      <w:r w:rsidR="0086130D">
        <w:t xml:space="preserve"> </w:t>
      </w:r>
    </w:p>
  </w:footnote>
  <w:footnote w:id="6">
    <w:p w14:paraId="3BA977AE" w14:textId="77777777" w:rsidR="0086130D" w:rsidRDefault="0086130D">
      <w:pPr>
        <w:pStyle w:val="FootnoteText"/>
      </w:pPr>
      <w:r>
        <w:rPr>
          <w:rStyle w:val="FootnoteReference"/>
        </w:rPr>
        <w:footnoteRef/>
      </w:r>
      <w:r>
        <w:t xml:space="preserve"> </w:t>
      </w:r>
      <w:hyperlink r:id="rId6" w:history="1">
        <w:r w:rsidRPr="00181014">
          <w:rPr>
            <w:rStyle w:val="Hyperlink"/>
          </w:rPr>
          <w:t>https://www2.merton.gov.uk/strategic_work_plan_2017-2021_-_website_edition.pdf</w:t>
        </w:r>
      </w:hyperlink>
      <w:r>
        <w:t xml:space="preserve"> </w:t>
      </w:r>
    </w:p>
  </w:footnote>
  <w:footnote w:id="7">
    <w:p w14:paraId="6F61158A" w14:textId="77777777" w:rsidR="005B4105" w:rsidRDefault="005B4105">
      <w:pPr>
        <w:pStyle w:val="FootnoteText"/>
      </w:pPr>
      <w:r>
        <w:rPr>
          <w:rStyle w:val="FootnoteReference"/>
        </w:rPr>
        <w:footnoteRef/>
      </w:r>
      <w:r>
        <w:t xml:space="preserve"> </w:t>
      </w:r>
      <w:hyperlink r:id="rId7" w:history="1">
        <w:r w:rsidRPr="005B4105">
          <w:rPr>
            <w:rStyle w:val="Hyperlink"/>
          </w:rPr>
          <w:t>http://www.legislation.gov.uk/ukpga/2014/23/part/1/crossheading/safeguarding-adults-at-risk-of-abuse-or-neglect/enacted</w:t>
        </w:r>
      </w:hyperlink>
      <w:r>
        <w:t xml:space="preserve"> </w:t>
      </w:r>
    </w:p>
  </w:footnote>
  <w:footnote w:id="8">
    <w:p w14:paraId="7A844C56" w14:textId="77777777" w:rsidR="00B648CB" w:rsidRDefault="00B648CB">
      <w:pPr>
        <w:pStyle w:val="FootnoteText"/>
      </w:pPr>
      <w:r>
        <w:rPr>
          <w:rStyle w:val="FootnoteReference"/>
        </w:rPr>
        <w:footnoteRef/>
      </w:r>
      <w:r>
        <w:t xml:space="preserve"> </w:t>
      </w:r>
      <w:hyperlink r:id="rId8" w:anchor="safeguarding-1" w:history="1">
        <w:r w:rsidRPr="00181014">
          <w:rPr>
            <w:rStyle w:val="Hyperlink"/>
          </w:rPr>
          <w:t>https://www.gov.uk/government/publications/care-act-statutory-guidance/care-and-support-statutory-guidance#safeguarding-1</w:t>
        </w:r>
      </w:hyperlink>
      <w:r w:rsidR="00A60EFB">
        <w:rPr>
          <w:rStyle w:val="Hyperlink"/>
        </w:rPr>
        <w:t xml:space="preserve"> </w:t>
      </w:r>
    </w:p>
  </w:footnote>
  <w:footnote w:id="9">
    <w:p w14:paraId="40716D2A" w14:textId="77777777" w:rsidR="005962EE" w:rsidRPr="005962EE" w:rsidRDefault="005962EE" w:rsidP="005962EE">
      <w:pPr>
        <w:pStyle w:val="NormalWeb"/>
        <w:spacing w:before="0" w:beforeAutospacing="0" w:after="0" w:afterAutospacing="0" w:line="340" w:lineRule="atLeast"/>
        <w:rPr>
          <w:rFonts w:asciiTheme="minorHAnsi" w:hAnsiTheme="minorHAnsi" w:cstheme="minorHAnsi"/>
          <w:sz w:val="20"/>
          <w:szCs w:val="20"/>
        </w:rPr>
      </w:pPr>
      <w:r w:rsidRPr="005962EE">
        <w:rPr>
          <w:rStyle w:val="FootnoteReference"/>
          <w:rFonts w:asciiTheme="minorHAnsi" w:hAnsiTheme="minorHAnsi" w:cstheme="minorHAnsi"/>
          <w:sz w:val="20"/>
          <w:szCs w:val="20"/>
        </w:rPr>
        <w:footnoteRef/>
      </w:r>
      <w:r w:rsidRPr="005962EE">
        <w:rPr>
          <w:rFonts w:asciiTheme="minorHAnsi" w:hAnsiTheme="minorHAnsi" w:cstheme="minorHAnsi"/>
          <w:sz w:val="20"/>
          <w:szCs w:val="20"/>
        </w:rPr>
        <w:t xml:space="preserve"> </w:t>
      </w:r>
      <w:hyperlink r:id="rId9" w:anchor="care-act" w:history="1">
        <w:r w:rsidRPr="005962EE">
          <w:rPr>
            <w:rStyle w:val="Hyperlink"/>
            <w:rFonts w:asciiTheme="minorHAnsi" w:hAnsiTheme="minorHAnsi" w:cstheme="minorHAnsi"/>
            <w:sz w:val="20"/>
            <w:szCs w:val="20"/>
          </w:rPr>
          <w:t>https://www.scie.org.uk/safeguarding/adults/practice/housing#care-act</w:t>
        </w:r>
      </w:hyperlink>
      <w:r w:rsidRPr="005962EE">
        <w:rPr>
          <w:rFonts w:asciiTheme="minorHAnsi" w:hAnsiTheme="minorHAnsi" w:cstheme="minorHAnsi"/>
          <w:color w:val="303030"/>
          <w:sz w:val="20"/>
          <w:szCs w:val="20"/>
        </w:rPr>
        <w:t xml:space="preserve"> </w:t>
      </w:r>
      <w:r>
        <w:rPr>
          <w:rFonts w:asciiTheme="minorHAnsi" w:hAnsiTheme="minorHAnsi" w:cstheme="minorHAnsi"/>
          <w:color w:val="303030"/>
          <w:sz w:val="20"/>
          <w:szCs w:val="20"/>
        </w:rPr>
        <w:t xml:space="preserve"> </w:t>
      </w:r>
    </w:p>
  </w:footnote>
  <w:footnote w:id="10">
    <w:p w14:paraId="5A75A9B7" w14:textId="77777777" w:rsidR="00D2241F" w:rsidRPr="00D2241F" w:rsidRDefault="00D2241F" w:rsidP="005962EE">
      <w:pPr>
        <w:pStyle w:val="FootnoteText"/>
        <w:rPr>
          <w:b/>
        </w:rPr>
      </w:pPr>
      <w:r w:rsidRPr="005962EE">
        <w:rPr>
          <w:rStyle w:val="FootnoteReference"/>
          <w:rFonts w:cstheme="minorHAnsi"/>
        </w:rPr>
        <w:footnoteRef/>
      </w:r>
      <w:r w:rsidRPr="005962EE">
        <w:rPr>
          <w:rFonts w:cstheme="minorHAnsi"/>
        </w:rPr>
        <w:t xml:space="preserve"> </w:t>
      </w:r>
      <w:hyperlink r:id="rId10" w:anchor="safeguarding-1" w:history="1">
        <w:r w:rsidRPr="005962EE">
          <w:rPr>
            <w:rStyle w:val="Hyperlink"/>
            <w:rFonts w:cstheme="minorHAnsi"/>
          </w:rPr>
          <w:t>https://www.gov.uk/government/publications/care-act-statutory-guidance/care-and-support-statutory-guidance#safeguarding-1</w:t>
        </w:r>
      </w:hyperlink>
    </w:p>
  </w:footnote>
  <w:footnote w:id="11">
    <w:p w14:paraId="6EFCB9EE" w14:textId="77777777" w:rsidR="00CD0B0B" w:rsidRDefault="00CD0B0B">
      <w:pPr>
        <w:pStyle w:val="FootnoteText"/>
      </w:pPr>
      <w:r>
        <w:rPr>
          <w:rStyle w:val="FootnoteReference"/>
        </w:rPr>
        <w:footnoteRef/>
      </w:r>
      <w:r>
        <w:t xml:space="preserve"> </w:t>
      </w:r>
      <w:hyperlink r:id="rId11" w:history="1">
        <w:r w:rsidRPr="00181014">
          <w:rPr>
            <w:rStyle w:val="Hyperlink"/>
          </w:rPr>
          <w:t>https://www.housingnet.co.uk/pdf/Anti-social_behaviour_in_social_housing_England.pdf</w:t>
        </w:r>
      </w:hyperlink>
    </w:p>
  </w:footnote>
  <w:footnote w:id="12">
    <w:p w14:paraId="7075C13D" w14:textId="77777777" w:rsidR="00CD0B0B" w:rsidRDefault="00CD0B0B">
      <w:pPr>
        <w:pStyle w:val="FootnoteText"/>
      </w:pPr>
      <w:r>
        <w:rPr>
          <w:rStyle w:val="FootnoteReference"/>
        </w:rPr>
        <w:footnoteRef/>
      </w:r>
      <w:hyperlink r:id="rId12" w:history="1">
        <w:r w:rsidRPr="00F156F3">
          <w:rPr>
            <w:rStyle w:val="Hyperlink"/>
          </w:rPr>
          <w:t>https://assets.publishing.service.gov.uk/government/uploads/system/uploads/attachment_data/file/679712/2017-12-13_ASB_Revised_Statutory_Guidance_V2.1_Final.pdf</w:t>
        </w:r>
      </w:hyperlink>
      <w:r>
        <w:t xml:space="preserve"> </w:t>
      </w:r>
    </w:p>
  </w:footnote>
  <w:footnote w:id="13">
    <w:p w14:paraId="70834302" w14:textId="77777777" w:rsidR="00CD0B0B" w:rsidRDefault="00CD0B0B">
      <w:pPr>
        <w:pStyle w:val="FootnoteText"/>
      </w:pPr>
      <w:r>
        <w:rPr>
          <w:rStyle w:val="FootnoteReference"/>
        </w:rPr>
        <w:footnoteRef/>
      </w:r>
      <w:r>
        <w:t xml:space="preserve"> </w:t>
      </w:r>
      <w:hyperlink r:id="rId13" w:history="1">
        <w:r w:rsidRPr="00181014">
          <w:rPr>
            <w:rStyle w:val="Hyperlink"/>
          </w:rPr>
          <w:t>https://www.housingnet.co.uk/pdf/Anti-social_behaviour_in_social_housing_England.pdf</w:t>
        </w:r>
      </w:hyperlink>
    </w:p>
  </w:footnote>
  <w:footnote w:id="14">
    <w:p w14:paraId="76AE9BAF" w14:textId="77777777" w:rsidR="00B67911" w:rsidRPr="00B67911" w:rsidRDefault="00B67911" w:rsidP="00B67911">
      <w:pPr>
        <w:spacing w:after="0"/>
        <w:rPr>
          <w:rFonts w:cstheme="minorHAnsi"/>
          <w:sz w:val="20"/>
          <w:szCs w:val="20"/>
        </w:rPr>
      </w:pPr>
      <w:r>
        <w:rPr>
          <w:rStyle w:val="FootnoteReference"/>
        </w:rPr>
        <w:footnoteRef/>
      </w:r>
      <w:hyperlink r:id="rId14" w:history="1">
        <w:r w:rsidRPr="00B67911">
          <w:rPr>
            <w:rStyle w:val="Hyperlink"/>
            <w:rFonts w:cstheme="minorHAnsi"/>
            <w:sz w:val="20"/>
            <w:szCs w:val="20"/>
          </w:rPr>
          <w:t>https://assets.publishing.service.gov.uk/government/uploads/system/uploads/attachment_data/file/679712/2017-12-13_ASB_Revised_Statutory_Guidance_V2.1_Final.pdf</w:t>
        </w:r>
      </w:hyperlink>
    </w:p>
    <w:p w14:paraId="23978170" w14:textId="77777777" w:rsidR="00B67911" w:rsidRDefault="00B679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CD2"/>
    <w:multiLevelType w:val="hybridMultilevel"/>
    <w:tmpl w:val="6162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Holden">
    <w15:presenceInfo w15:providerId="Windows Live" w15:userId="8193b638a0815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87"/>
    <w:rsid w:val="00004253"/>
    <w:rsid w:val="00005966"/>
    <w:rsid w:val="00055C1C"/>
    <w:rsid w:val="00095065"/>
    <w:rsid w:val="000B1F15"/>
    <w:rsid w:val="00115F72"/>
    <w:rsid w:val="00162B4D"/>
    <w:rsid w:val="001714FB"/>
    <w:rsid w:val="001B40AE"/>
    <w:rsid w:val="001F09F3"/>
    <w:rsid w:val="001F3902"/>
    <w:rsid w:val="001F4F5A"/>
    <w:rsid w:val="0021277F"/>
    <w:rsid w:val="0025023E"/>
    <w:rsid w:val="00270E89"/>
    <w:rsid w:val="002D0382"/>
    <w:rsid w:val="002F668B"/>
    <w:rsid w:val="003160A1"/>
    <w:rsid w:val="003534DE"/>
    <w:rsid w:val="00354120"/>
    <w:rsid w:val="0039518C"/>
    <w:rsid w:val="00402976"/>
    <w:rsid w:val="00417DE9"/>
    <w:rsid w:val="00464A77"/>
    <w:rsid w:val="00464D1B"/>
    <w:rsid w:val="004A0007"/>
    <w:rsid w:val="004E3DEE"/>
    <w:rsid w:val="0051206D"/>
    <w:rsid w:val="00512840"/>
    <w:rsid w:val="0054505B"/>
    <w:rsid w:val="00575F55"/>
    <w:rsid w:val="005962EE"/>
    <w:rsid w:val="005B4105"/>
    <w:rsid w:val="005C7F75"/>
    <w:rsid w:val="005D07B7"/>
    <w:rsid w:val="005F271F"/>
    <w:rsid w:val="00605DC8"/>
    <w:rsid w:val="00615EF7"/>
    <w:rsid w:val="00655AD6"/>
    <w:rsid w:val="00696474"/>
    <w:rsid w:val="00720985"/>
    <w:rsid w:val="007430F6"/>
    <w:rsid w:val="00772269"/>
    <w:rsid w:val="00776207"/>
    <w:rsid w:val="007930A0"/>
    <w:rsid w:val="007B113C"/>
    <w:rsid w:val="007C6626"/>
    <w:rsid w:val="007D5986"/>
    <w:rsid w:val="007F436E"/>
    <w:rsid w:val="00821F2D"/>
    <w:rsid w:val="0084019F"/>
    <w:rsid w:val="00845340"/>
    <w:rsid w:val="0086130D"/>
    <w:rsid w:val="008756DF"/>
    <w:rsid w:val="008D55A2"/>
    <w:rsid w:val="008E0295"/>
    <w:rsid w:val="00922697"/>
    <w:rsid w:val="0092694E"/>
    <w:rsid w:val="009748B5"/>
    <w:rsid w:val="00996DC6"/>
    <w:rsid w:val="009C59B6"/>
    <w:rsid w:val="009C5ACD"/>
    <w:rsid w:val="00A038D4"/>
    <w:rsid w:val="00A60EFB"/>
    <w:rsid w:val="00A63E3D"/>
    <w:rsid w:val="00A96014"/>
    <w:rsid w:val="00AA0AFD"/>
    <w:rsid w:val="00AD545F"/>
    <w:rsid w:val="00B26F87"/>
    <w:rsid w:val="00B418F9"/>
    <w:rsid w:val="00B606EC"/>
    <w:rsid w:val="00B648CB"/>
    <w:rsid w:val="00B67911"/>
    <w:rsid w:val="00B81189"/>
    <w:rsid w:val="00BF3BC1"/>
    <w:rsid w:val="00C1249E"/>
    <w:rsid w:val="00C2338F"/>
    <w:rsid w:val="00C370E6"/>
    <w:rsid w:val="00C40EE2"/>
    <w:rsid w:val="00C46545"/>
    <w:rsid w:val="00C96C0C"/>
    <w:rsid w:val="00CD0B0B"/>
    <w:rsid w:val="00D2241F"/>
    <w:rsid w:val="00D241CD"/>
    <w:rsid w:val="00D94ADA"/>
    <w:rsid w:val="00DF19B5"/>
    <w:rsid w:val="00E11BD4"/>
    <w:rsid w:val="00E3490C"/>
    <w:rsid w:val="00E35273"/>
    <w:rsid w:val="00E41776"/>
    <w:rsid w:val="00E45375"/>
    <w:rsid w:val="00E54222"/>
    <w:rsid w:val="00EA0391"/>
    <w:rsid w:val="00EC02D7"/>
    <w:rsid w:val="00EC2BAE"/>
    <w:rsid w:val="00EE73F3"/>
    <w:rsid w:val="00F25DFF"/>
    <w:rsid w:val="00F66E40"/>
    <w:rsid w:val="00F71D86"/>
    <w:rsid w:val="00F95951"/>
    <w:rsid w:val="00FC1D36"/>
    <w:rsid w:val="00FC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697"/>
    <w:rPr>
      <w:color w:val="0000FF"/>
      <w:u w:val="single"/>
    </w:rPr>
  </w:style>
  <w:style w:type="character" w:styleId="FollowedHyperlink">
    <w:name w:val="FollowedHyperlink"/>
    <w:basedOn w:val="DefaultParagraphFont"/>
    <w:uiPriority w:val="99"/>
    <w:semiHidden/>
    <w:unhideWhenUsed/>
    <w:rsid w:val="003160A1"/>
    <w:rPr>
      <w:color w:val="800080" w:themeColor="followedHyperlink"/>
      <w:u w:val="single"/>
    </w:rPr>
  </w:style>
  <w:style w:type="paragraph" w:styleId="FootnoteText">
    <w:name w:val="footnote text"/>
    <w:basedOn w:val="Normal"/>
    <w:link w:val="FootnoteTextChar"/>
    <w:uiPriority w:val="99"/>
    <w:unhideWhenUsed/>
    <w:rsid w:val="003160A1"/>
    <w:pPr>
      <w:spacing w:after="0" w:line="240" w:lineRule="auto"/>
    </w:pPr>
    <w:rPr>
      <w:sz w:val="20"/>
      <w:szCs w:val="20"/>
    </w:rPr>
  </w:style>
  <w:style w:type="character" w:customStyle="1" w:styleId="FootnoteTextChar">
    <w:name w:val="Footnote Text Char"/>
    <w:basedOn w:val="DefaultParagraphFont"/>
    <w:link w:val="FootnoteText"/>
    <w:uiPriority w:val="99"/>
    <w:rsid w:val="003160A1"/>
    <w:rPr>
      <w:sz w:val="20"/>
      <w:szCs w:val="20"/>
    </w:rPr>
  </w:style>
  <w:style w:type="character" w:styleId="FootnoteReference">
    <w:name w:val="footnote reference"/>
    <w:basedOn w:val="DefaultParagraphFont"/>
    <w:uiPriority w:val="99"/>
    <w:semiHidden/>
    <w:unhideWhenUsed/>
    <w:rsid w:val="003160A1"/>
    <w:rPr>
      <w:vertAlign w:val="superscript"/>
    </w:rPr>
  </w:style>
  <w:style w:type="paragraph" w:styleId="NormalWeb">
    <w:name w:val="Normal (Web)"/>
    <w:basedOn w:val="Normal"/>
    <w:uiPriority w:val="99"/>
    <w:unhideWhenUsed/>
    <w:rsid w:val="007209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966"/>
    <w:pPr>
      <w:ind w:left="720"/>
      <w:contextualSpacing/>
    </w:pPr>
  </w:style>
  <w:style w:type="paragraph" w:styleId="BalloonText">
    <w:name w:val="Balloon Text"/>
    <w:basedOn w:val="Normal"/>
    <w:link w:val="BalloonTextChar"/>
    <w:uiPriority w:val="99"/>
    <w:semiHidden/>
    <w:unhideWhenUsed/>
    <w:rsid w:val="00FC3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697"/>
    <w:rPr>
      <w:color w:val="0000FF"/>
      <w:u w:val="single"/>
    </w:rPr>
  </w:style>
  <w:style w:type="character" w:styleId="FollowedHyperlink">
    <w:name w:val="FollowedHyperlink"/>
    <w:basedOn w:val="DefaultParagraphFont"/>
    <w:uiPriority w:val="99"/>
    <w:semiHidden/>
    <w:unhideWhenUsed/>
    <w:rsid w:val="003160A1"/>
    <w:rPr>
      <w:color w:val="800080" w:themeColor="followedHyperlink"/>
      <w:u w:val="single"/>
    </w:rPr>
  </w:style>
  <w:style w:type="paragraph" w:styleId="FootnoteText">
    <w:name w:val="footnote text"/>
    <w:basedOn w:val="Normal"/>
    <w:link w:val="FootnoteTextChar"/>
    <w:uiPriority w:val="99"/>
    <w:unhideWhenUsed/>
    <w:rsid w:val="003160A1"/>
    <w:pPr>
      <w:spacing w:after="0" w:line="240" w:lineRule="auto"/>
    </w:pPr>
    <w:rPr>
      <w:sz w:val="20"/>
      <w:szCs w:val="20"/>
    </w:rPr>
  </w:style>
  <w:style w:type="character" w:customStyle="1" w:styleId="FootnoteTextChar">
    <w:name w:val="Footnote Text Char"/>
    <w:basedOn w:val="DefaultParagraphFont"/>
    <w:link w:val="FootnoteText"/>
    <w:uiPriority w:val="99"/>
    <w:rsid w:val="003160A1"/>
    <w:rPr>
      <w:sz w:val="20"/>
      <w:szCs w:val="20"/>
    </w:rPr>
  </w:style>
  <w:style w:type="character" w:styleId="FootnoteReference">
    <w:name w:val="footnote reference"/>
    <w:basedOn w:val="DefaultParagraphFont"/>
    <w:uiPriority w:val="99"/>
    <w:semiHidden/>
    <w:unhideWhenUsed/>
    <w:rsid w:val="003160A1"/>
    <w:rPr>
      <w:vertAlign w:val="superscript"/>
    </w:rPr>
  </w:style>
  <w:style w:type="paragraph" w:styleId="NormalWeb">
    <w:name w:val="Normal (Web)"/>
    <w:basedOn w:val="Normal"/>
    <w:uiPriority w:val="99"/>
    <w:unhideWhenUsed/>
    <w:rsid w:val="007209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966"/>
    <w:pPr>
      <w:ind w:left="720"/>
      <w:contextualSpacing/>
    </w:pPr>
  </w:style>
  <w:style w:type="paragraph" w:styleId="BalloonText">
    <w:name w:val="Balloon Text"/>
    <w:basedOn w:val="Normal"/>
    <w:link w:val="BalloonTextChar"/>
    <w:uiPriority w:val="99"/>
    <w:semiHidden/>
    <w:unhideWhenUsed/>
    <w:rsid w:val="00FC3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9988">
      <w:bodyDiv w:val="1"/>
      <w:marLeft w:val="0"/>
      <w:marRight w:val="0"/>
      <w:marTop w:val="0"/>
      <w:marBottom w:val="0"/>
      <w:divBdr>
        <w:top w:val="none" w:sz="0" w:space="0" w:color="auto"/>
        <w:left w:val="none" w:sz="0" w:space="0" w:color="auto"/>
        <w:bottom w:val="none" w:sz="0" w:space="0" w:color="auto"/>
        <w:right w:val="none" w:sz="0" w:space="0" w:color="auto"/>
      </w:divBdr>
    </w:div>
    <w:div w:id="1193567363">
      <w:bodyDiv w:val="1"/>
      <w:marLeft w:val="0"/>
      <w:marRight w:val="0"/>
      <w:marTop w:val="0"/>
      <w:marBottom w:val="0"/>
      <w:divBdr>
        <w:top w:val="none" w:sz="0" w:space="0" w:color="auto"/>
        <w:left w:val="none" w:sz="0" w:space="0" w:color="auto"/>
        <w:bottom w:val="none" w:sz="0" w:space="0" w:color="auto"/>
        <w:right w:val="none" w:sz="0" w:space="0" w:color="auto"/>
      </w:divBdr>
    </w:div>
    <w:div w:id="16869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www.scie.org.uk/safeguarding/adults/practice/housing" TargetMode="External"/><Relationship Id="rId17" Type="http://schemas.openxmlformats.org/officeDocument/2006/relationships/hyperlink" Target="mailto:Henrietta.Doyle@inclusionlondon.org.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policy@inclusionlondon.org.uk" TargetMode="External"/><Relationship Id="rId20" Type="http://schemas.openxmlformats.org/officeDocument/2006/relationships/image" Target="cid:image001.png@01D3AFF8.1DA0E4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3/part/1/crossheading/safeguarding-adults-at-risk-of-abuse-or-neglect/enacte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679712/2017-12-13_ASB_Revised_Statutory_Guidance_V2.1_Final.pdf" TargetMode="External"/><Relationship Id="rId23" Type="http://schemas.openxmlformats.org/officeDocument/2006/relationships/fontTable" Target="fontTable.xml"/><Relationship Id="rId10" Type="http://schemas.openxmlformats.org/officeDocument/2006/relationships/hyperlink" Target="http://staysafe-east.org.uk/"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ousingnet.co.uk/pdf/Anti-social_behaviour_in_social_housing_England.pdf" TargetMode="Externa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are-act-statutory-guidance/care-and-support-statutory-guidance" TargetMode="External"/><Relationship Id="rId13" Type="http://schemas.openxmlformats.org/officeDocument/2006/relationships/hyperlink" Target="https://www.housingnet.co.uk/pdf/Anti-social_behaviour_in_social_housing_England.pdf" TargetMode="External"/><Relationship Id="rId3" Type="http://schemas.openxmlformats.org/officeDocument/2006/relationships/hyperlink" Target="https://www.havering.gov.uk/download/downloads/id/1592/housing_hate_crime_policy.pdf" TargetMode="External"/><Relationship Id="rId7" Type="http://schemas.openxmlformats.org/officeDocument/2006/relationships/hyperlink" Target="http://www.legislation.gov.uk/ukpga/2014/23/part/1/crossheading/safeguarding-adults-at-risk-of-abuse-or-neglect/enacted" TargetMode="External"/><Relationship Id="rId12" Type="http://schemas.openxmlformats.org/officeDocument/2006/relationships/hyperlink" Target="https://assets.publishing.service.gov.uk/government/uploads/system/uploads/attachment_data/file/679712/2017-12-13_ASB_Revised_Statutory_Guidance_V2.1_Final.pdf" TargetMode="External"/><Relationship Id="rId2" Type="http://schemas.openxmlformats.org/officeDocument/2006/relationships/hyperlink" Target="https://www.housingnet.co.uk/pdf/Anti-social_behaviour_in_social_housing_England.pdf" TargetMode="External"/><Relationship Id="rId1" Type="http://schemas.openxmlformats.org/officeDocument/2006/relationships/hyperlink" Target="https://saferlondon.org.uk/pan-london-housing-reciprocal/" TargetMode="External"/><Relationship Id="rId6" Type="http://schemas.openxmlformats.org/officeDocument/2006/relationships/hyperlink" Target="https://www2.merton.gov.uk/strategic_work_plan_2017-2021_-_website_edition.pdf" TargetMode="External"/><Relationship Id="rId11" Type="http://schemas.openxmlformats.org/officeDocument/2006/relationships/hyperlink" Target="https://www.housingnet.co.uk/pdf/Anti-social_behaviour_in_social_housing_England.pdf" TargetMode="External"/><Relationship Id="rId5" Type="http://schemas.openxmlformats.org/officeDocument/2006/relationships/hyperlink" Target="https://www.brent.gov.uk/media/16409061/responding-to-hate-crime-advice-and-support-services-2017.pdf" TargetMode="External"/><Relationship Id="rId10" Type="http://schemas.openxmlformats.org/officeDocument/2006/relationships/hyperlink" Target="https://www.gov.uk/government/publications/care-act-statutory-guidance/care-and-support-statutory-guidance" TargetMode="External"/><Relationship Id="rId4" Type="http://schemas.openxmlformats.org/officeDocument/2006/relationships/hyperlink" Target="https://www.homesforharingey.org/sites/default/files/anti_social_behaviour_policy_and_procedures.pdf" TargetMode="External"/><Relationship Id="rId9" Type="http://schemas.openxmlformats.org/officeDocument/2006/relationships/hyperlink" Target="https://www.scie.org.uk/safeguarding/adults/practice/housing" TargetMode="External"/><Relationship Id="rId14" Type="http://schemas.openxmlformats.org/officeDocument/2006/relationships/hyperlink" Target="https://assets.publishing.service.gov.uk/government/uploads/system/uploads/attachment_data/file/679712/2017-12-13_ASB_Revised_Statutory_Guidance_V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3309-0E58-4AB0-9D4A-590C7D52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Henrietta.Doyle</dc:creator>
  <cp:lastModifiedBy>Bridget.Ibbs</cp:lastModifiedBy>
  <cp:revision>2</cp:revision>
  <dcterms:created xsi:type="dcterms:W3CDTF">2019-06-11T11:41:00Z</dcterms:created>
  <dcterms:modified xsi:type="dcterms:W3CDTF">2019-06-11T11:41:00Z</dcterms:modified>
</cp:coreProperties>
</file>